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08" w:rsidRPr="00C83A08" w:rsidRDefault="00C83A0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A08">
        <w:rPr>
          <w:rFonts w:ascii="Times New Roman" w:hAnsi="Times New Roman" w:cs="Times New Roman"/>
          <w:b/>
          <w:sz w:val="28"/>
          <w:szCs w:val="28"/>
        </w:rPr>
        <w:t>Лекция 1</w:t>
      </w:r>
    </w:p>
    <w:p w:rsidR="007E5578" w:rsidRPr="00030353" w:rsidRDefault="007E557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Феноменологи</w:t>
      </w:r>
      <w:r w:rsidRPr="00030353">
        <w:rPr>
          <w:rFonts w:ascii="Times New Roman" w:hAnsi="Times New Roman" w:cs="Times New Roman"/>
          <w:sz w:val="28"/>
          <w:szCs w:val="28"/>
        </w:rPr>
        <w:t>я религии: предмет, методы, основные этапы становления.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Феноменология религии - это учение о феноменах религиозного сознания, как априорных устойчивых структурах потока духовных переживаний человека, структурах его чистого сознания. Феноменология религии занимается выделением, описанием и анализом этих феноменов, непредвзятым воспроизведением их смысла с целью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осмысления особенностей реализации форм религиозного сознания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Из религиоведческих дисциплин на сегодняшний день выделяют: философию религии, социологию религии, психологию религии, историю религии, феноменологию религии (с 1-й четверти XX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середины XX в. теологию религии. Спектр религиоведческих дисциплин может быть расширен за счет направлений: политологии религии, юриспруденции религии,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религии,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геософии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историософии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религии и т.д.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>Фен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ел. возникла в нач.20в. на стыке философии, теологии, антропологии, этнографии, истории.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Это наука об устойчивых структурах религиозного сознания, но в её рамках вводится понятие религиозного опыта, что является преодолением религиозного рационализма (в частности - Гегеля). Понятие опыта ввел У. Джеймс в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 XX в.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>Основной философской предпосылкой для появления фен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ел. стала феноменология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рассматривая вопросы строгости гносеологии, создает новое учение о феноменах. Прежнее понятие о феноменах не делало разделение сущности и явления, внутреннего и внешнего, основного и не основного.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вводит разделение между субстанцией и свойствами, предлагает изучать предметность как таковую. Каждое явление получает индивидуальное описание. Языковая оболочка и психологическая сторона отсеиваются методом феноменологической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редукции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и остается предметность (направленность сознания на предмет,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интенциональность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) и смысл (инвариантная сторона религиозного сознания).</w:t>
      </w:r>
    </w:p>
    <w:p w:rsid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78" w:rsidRDefault="00C83A0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A08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C83A08" w:rsidRPr="00030353" w:rsidRDefault="00C83A08" w:rsidP="00C83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Возникновение и основные течения феноменологии религии на Западе: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создал феноменологию как оппозицию редукции и натурализму. Для него - сознание содержит феномены, которые есть отражение истин о бытии. Его метод был использован для религиоведческих исследований. Этот метод стал «антитезисом» гегелевскому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разионализму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Гегелевскя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фил-я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рассматривала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религию в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гнесеологическом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аспекте, что религия есть форма самопознания, причем стоящая ниже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фил-фии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 Она является ступенью эволюции абсолютного духа.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В качестве таковых можно выделить труды основателя либерального течения протестантской теологии 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немецких классических философов И. Канта и Г. Гегеля, основоположников сравнительной мифологии и религиоведения М. Мюллера и П.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Шантени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де ля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Соссе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Решающее значение для становления феноменологии религии имели сочинения Р.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 области религиоведения и религиозной философии. Опираясь на труды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, он пришел к выводу, что религиозное чувство лежит в основе религии. Религиозное переживание не врожденно, но доступно каждому, кто ищет его. Человек стремится к нему именно для того, чтобы достичь состояния покоя, когда ему становится все ясно о себе и своих целях.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С точки зрения феноменологии теория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нуменозном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может быть сформулирована в виде последовательных ответов на два вопроса: 1) как переживается и как функционирует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нуминоз-ное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чувство; 2) как религия становится тем, что она есть.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является ценным вкладом в религиоведение; прежде всего в ней формулируется важное положение о том, что “знание и понятийное понимание далеко не одно и то же, более того, часто они противопоставляются и исключают друг друга”.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есть сущность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божественного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. Понятийное понимание менее всего приспособлено для интуитивного познания и признания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 его истинном проявлении. Способность человека познать и признать святое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называл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дивинацией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divinatio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предчувствие).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существует во всех религиях, и без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религии не существует. В поисках обоснования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опыта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обратился к философии и заимствовал у И. Канта понятие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priori</w:t>
      </w:r>
      <w:r w:rsidRPr="000303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 xml:space="preserve">Святое есть категория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priori</w:t>
      </w:r>
      <w:r w:rsidRPr="00030353">
        <w:rPr>
          <w:rFonts w:ascii="Times New Roman" w:hAnsi="Times New Roman" w:cs="Times New Roman"/>
          <w:sz w:val="28"/>
          <w:szCs w:val="28"/>
        </w:rPr>
        <w:t>, оно проявляется как в своем рациональном, так и в иррациональном аспектах.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Религиозное чувство проявляется в опыте, но не возникает из него. Религиозное чувство относится к основаниям души, чувство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не является производным от других чувств, оно есть первичное качественно оригинальное чувство, которое можно пробудить. Имеет место “закон соответствия чувств”, гласящий, что “одно чувство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30353">
        <w:rPr>
          <w:rFonts w:ascii="Times New Roman" w:hAnsi="Times New Roman" w:cs="Times New Roman"/>
          <w:sz w:val="28"/>
          <w:szCs w:val="28"/>
        </w:rPr>
        <w:t xml:space="preserve"> пробуждает в нас подобное чувство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30353">
        <w:rPr>
          <w:rFonts w:ascii="Times New Roman" w:hAnsi="Times New Roman" w:cs="Times New Roman"/>
          <w:sz w:val="28"/>
          <w:szCs w:val="28"/>
        </w:rPr>
        <w:t xml:space="preserve">”. Подобное влечет друг друга. Чувство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вызывает в нас подобные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чувства, и, наоборот, подобные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нуминозНому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чувства вызывают чувство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Импульсы к пробуждению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нуминозных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переживаний могут исходить от произведений искусства — изобразительных, художественных, музыкальных. В связи с этим следует отметить, что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нуминозные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переживания пробуждаются и произнесением некоторых священных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празвуков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о-т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а-и-т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а-и-п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>Становление современной феноменологии религии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Первая работа по феноменологии религии — “Введение в феноменологию религии” — принадлежит историку религии Г.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Леуву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“Мы должны, — писал он — различные феномены религиозной жизни рассмотреть в связи друг с другом”. Все феномены религиозной жизни, согласно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Леуву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необходимо классифицировать и систематизировать в соответствии с их сущностью, а для этого описать. Возникшая система не будет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сверхрелигией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или проектом религии будущего, но лишь вспомогательным средством, позволяющим лучше понять широкий круг религиозных феноменов в их взаимодействии, увидеть общее и особенное в каждом. Такая система позволит ориентироваться в хаосе фактического исторического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как старого, так и нового. Фундаментальный труд “Феноменология религии”, в котором был реализован подобный подход, содержал классификацию различных религиозных феноменов, включая такие, как священная еда и напитки. Однако описательный метод все же не давал полного представления о религиозном феномене.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Дальнейшее развитие феноменологии связано с трудами историка религии 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“Феноменологический метод, — согласно его взглядам, — есть путь от феномена к сущности религии”. Следует подчеркнуть, что феноменология исследует только путь, но не саму сущность религии.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не столько классифицировал предметные феномены исторических религий, сколько пытался понять их суть. Он намечал два направления “во внутреннее ядро” религиозного опыта. Прежде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самое пристальное внимание следует уделить ранним и так называемым примитивным формам религии. Кроме того, необходимо проникнуть во внутренний мир религии, т. е. прочувствовать ее феноменологический мир так, как это сделали религиозные гении, основатели исторических религий.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писал: “...История и психология религии, которые стремятся охватить религиозную мистерию в ее самых многообразных формах, могут попытаться подойти к решению этой трудной задачи, осуществление которой постоянно осложняется конфессиональными привязанностями. Когда исследователь долгое время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останавливается близ самых различных религиозных гениев, индийских провидцев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атмана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и христианских мистиков, Будды и Плотина, израильских пророков и псалмопевцев, Иисуса, Павла и Августина, когда он долго и с глазу на глаз находится рядом с этими религиозными деятелями и расспрашивает их о самом близком, сокровенном и глубоком, тогда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н может оценивать эти вызывающие жаркие споры личности с открытыми глазами и чистым сердцем, тогда его взгляд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незамутнен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религиозной пристрастностью”.</w:t>
      </w:r>
    </w:p>
    <w:p w:rsidR="00C83A08" w:rsidRP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A08" w:rsidRPr="00C83A08" w:rsidRDefault="00C83A0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A08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06136A" w:rsidRPr="00030353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353"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фен-гии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религии – описание и определение смысла феноменов религиозной жизни, как феноменов религиозного сознания человека (религиозный опыт, переживание священного, священное пространство, время, предмет, действие, язык и т.д.), исходя из них самих.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Определение их структуры, чистой формы, выделенной в операции эпохе, помимо предметного содержания.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Специфика феноменологии религии выявляется при определении ее предметной сферы, исходным пунктом которой становится рассмотрение слова “религия”. В отличие от философии религии феноменология анализирует не понятие, а именно слово, полагая, что в понятии религии содержатся определенные мировоззренческие или идеологические предпосылки. Устанавливая значение слова “религия” исходя из языка, феноменология тем самым сближается с герменевтикой. Как известно, слово “религия” латинского происхождения, однако этимологи возводят его не к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religo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religare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связывать), а к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relego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relegere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перечитывать, вновь обдумывать, почитать). Важно заметить, что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relegere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не употребляется по отношению только к субъекту или объекту, но характеризует связь между ними, т. е. указывает на предмет, требующий и заслуживающий особого внимания со стороны субъекта.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6136A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6A">
        <w:rPr>
          <w:rFonts w:ascii="Times New Roman" w:hAnsi="Times New Roman" w:cs="Times New Roman"/>
          <w:b/>
          <w:sz w:val="28"/>
          <w:szCs w:val="28"/>
        </w:rPr>
        <w:t>Лекция 4-5</w:t>
      </w:r>
    </w:p>
    <w:p w:rsidR="007E5578" w:rsidRPr="00030353" w:rsidRDefault="007E557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Методология: опирается на фен-кий метод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; метод структурализма = изучение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 иерархий и взаимосвязей феномена, изменений его во времени как целого (как последовательности дхарм). Отказ от исследования догматического содержания религии, предмета веры с одной стороны и от изучения истории религии – с другой.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>Данные фен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ел. используются другими религиоведческими науками. Напр.: социология религии использует знания феноменов религии (о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ознании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о культе) и трактует их для изучения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религиозного поведения в обществе; психология религии изучает функции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религ.феноменов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 поведении. </w:t>
      </w:r>
    </w:p>
    <w:p w:rsidR="00C83A08" w:rsidRPr="00030353" w:rsidRDefault="00C83A08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Интерпретативное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понимание как экзистенциальный диалог, который подразумевает наличие личностных горизонтов и их взаимопроникновение.</w:t>
      </w:r>
    </w:p>
    <w:p w:rsidR="00C83A08" w:rsidRPr="00030353" w:rsidRDefault="00C83A08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Герменевтика как философская задача была поставлена ещё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Шлейермахером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но он её рассматривал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субъективистски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с позиций романтизма, с требованием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когенциальности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девинации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во внутренний мир автора, репродуктивности. Ввел понятие герменевтического круга.</w:t>
      </w:r>
      <w:r w:rsidR="0006136A">
        <w:rPr>
          <w:rFonts w:ascii="Times New Roman" w:hAnsi="Times New Roman" w:cs="Times New Roman"/>
          <w:sz w:val="28"/>
          <w:szCs w:val="28"/>
        </w:rPr>
        <w:tab/>
      </w:r>
    </w:p>
    <w:p w:rsidR="00C83A08" w:rsidRPr="00030353" w:rsidRDefault="00C83A08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Но Хайдеггер возвращает к онтологии, и ^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(в книге «Истинный метод») как эпигон Хайдеггера формулирует основания феноменологической герменевтики, дает концепцию «Понимания». Герменевтический метод феноменологии реализуется - как вхождение в онтологию текста (религиозного текста).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выдвинул метод герменевтического понимания, как погружение во внутренний мир автора текста (напр. священного текста). Автор с его духовным миром открывается как слово. Человек возвращается к бытию через язык. С этим связаны категории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предпонимания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историчности (предания),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геременевтического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круга, конструирования смысла.</w:t>
      </w:r>
    </w:p>
    <w:p w:rsidR="00C83A08" w:rsidRPr="00030353" w:rsidRDefault="00C83A08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08" w:rsidRPr="00030353" w:rsidRDefault="00C83A08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Жирардус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(1890-1950) написал «Религия в ее сущности и проявлениях» = цель феноменологии религии в понимании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религ-х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феноменов (идеи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Ясперса,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Дильтея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Шпренгера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) = истолкование религиозного опыта через сопереживание («проникновение во внутрь» =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) как герменевтическая задача, главная задача – объяснить (герменевтика) внутреннюю структуру всех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феноменов…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= перенесение самого себя в объект исследования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В современной феноменологии религии, которая использует методы феноменологической философии 3.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акцент перемещен с выделения общих моментов исторического религиозного опыта на исследование уникальности проявления святого. Оно есть то, что не вписывается в привычный мир, то, что противопоставлено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повседневному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— упорядоченному и близкому — как непривычное, вне обычного порядка находящееся, далекое. Оно манит и пугает одновременно.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6136A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6A">
        <w:rPr>
          <w:rFonts w:ascii="Times New Roman" w:hAnsi="Times New Roman" w:cs="Times New Roman"/>
          <w:b/>
          <w:sz w:val="28"/>
          <w:szCs w:val="28"/>
        </w:rPr>
        <w:t>Лекция 6</w:t>
      </w:r>
    </w:p>
    <w:p w:rsidR="0006136A" w:rsidRPr="003B2498" w:rsidRDefault="0006136A" w:rsidP="0006136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науке существуют две точки зрения на религиозный опыт — одна из них состоит в том, что религиозный опыт является функцией 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человеческого мозга и поддаётся научному изучению</w:t>
      </w:r>
      <w:hyperlink r:id="rId5" w:anchor="cite_note-5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</w:rPr>
          <w:t>[5]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 другая считает религиозный опыт теоретической конструкцией, не имеющей научного смысла</w:t>
      </w:r>
    </w:p>
    <w:p w:rsidR="0006136A" w:rsidRPr="003B2498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 xml:space="preserve">Понятие религиозного опыта не было широко распространенным термином до опубликования работы У. Джемса "Многообразие религиозного опыта". 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и философ </w:t>
      </w:r>
      <w:hyperlink r:id="rId6" w:tooltip="Джемс, Уилья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Уильям Джеймс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 книге «</w:t>
      </w:r>
      <w:hyperlink r:id="rId7" w:tooltip="Многообразие религиозного опыта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Многообразие религиозного опыта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» описал четыре основные характеристики религиозного/мистического опыта</w:t>
      </w:r>
      <w:hyperlink r:id="rId8" w:anchor="cite_note-7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</w:rPr>
          <w:t>[7]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136A" w:rsidRPr="003B2498" w:rsidRDefault="0006136A" w:rsidP="0006136A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Неизречённость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Ineffable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 Самый лучший критерий для распознавания мистических состояний сознания – невозможность со стороны пережившего их подобрать слова для их описания из-за отсутствия слов, способных в полной мере выразить сущность этого рода переживаний.</w:t>
      </w:r>
    </w:p>
    <w:p w:rsidR="0006136A" w:rsidRPr="003B2498" w:rsidRDefault="0006136A" w:rsidP="0006136A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Интуитивность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Noetic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 Мистические состояния для переживающего их являются особой формой познавания. При помощи этих состояний человек проникает в глубину истин, закрытую для трезвого рассудка. Они являются откровениями, моментами внутреннего просветления, неизмеримо важными для того, кто их пережил, и над чьей жизнью власть их остается незыблемой до конца.</w:t>
      </w:r>
    </w:p>
    <w:p w:rsidR="0006136A" w:rsidRPr="003B2498" w:rsidRDefault="0006136A" w:rsidP="0006136A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Кратковременность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Transient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 За редкими исключениями, они длятся от получаса до двух часов, после чего исчезают, уступив место обыденному сознанию. После их исчезновения трудно воспроизвести в памяти их свойства, однако когда они вновь посещают человека, он узнает их.</w:t>
      </w:r>
    </w:p>
    <w:p w:rsidR="0006136A" w:rsidRPr="003B2498" w:rsidRDefault="0006136A" w:rsidP="0006136A">
      <w:pPr>
        <w:numPr>
          <w:ilvl w:val="0"/>
          <w:numId w:val="3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Бездеятельность воли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Passive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 Хотя мистические состояния можно вызвать произвольно, например, сосредоточением внимания, ритмическими телодвижениями или другим каким-нибудь способом, как только состояние сознания приобрело характерные для данного переживания признаки, мистик начинает ощущать свою волю как бы парализованной или даже находящейся во власти какой-то высшей силы.</w:t>
      </w:r>
    </w:p>
    <w:p w:rsidR="0006136A" w:rsidRPr="003B2498" w:rsidRDefault="0006136A" w:rsidP="0006136A">
      <w:pPr>
        <w:pStyle w:val="3"/>
        <w:shd w:val="clear" w:color="auto" w:fill="FFFFFF"/>
        <w:spacing w:before="0" w:after="72" w:line="32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49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Определение </w:t>
      </w:r>
      <w:proofErr w:type="spellStart"/>
      <w:r w:rsidRPr="003B249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Нормана</w:t>
      </w:r>
      <w:proofErr w:type="spellEnd"/>
      <w:r w:rsidRPr="003B249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2498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Хабеля</w:t>
      </w:r>
      <w:proofErr w:type="spellEnd"/>
      <w:r w:rsidRPr="003B2498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[</w:t>
      </w:r>
      <w:hyperlink r:id="rId9" w:tooltip="Редактировать раздел " w:history="1">
        <w:r w:rsidRPr="003B249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</w:hyperlink>
      <w:r w:rsidRPr="003B2498">
        <w:rPr>
          <w:rStyle w:val="apple-converted-space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 </w:t>
      </w:r>
      <w:r w:rsidRPr="003B2498">
        <w:rPr>
          <w:rStyle w:val="mw-editsection-divider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|</w:t>
      </w:r>
      <w:r w:rsidRPr="003B2498">
        <w:rPr>
          <w:rStyle w:val="apple-converted-space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 </w:t>
      </w:r>
      <w:hyperlink r:id="rId10" w:tooltip="Редактировать раздел " w:history="1">
        <w:proofErr w:type="gramStart"/>
        <w:r w:rsidRPr="003B249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>править</w:t>
        </w:r>
        <w:proofErr w:type="gramEnd"/>
        <w:r w:rsidRPr="003B2498">
          <w:rPr>
            <w:rStyle w:val="a4"/>
            <w:rFonts w:ascii="Times New Roman" w:hAnsi="Times New Roman" w:cs="Times New Roman"/>
            <w:b w:val="0"/>
            <w:bCs w:val="0"/>
            <w:color w:val="0B0080"/>
            <w:sz w:val="28"/>
            <w:szCs w:val="28"/>
          </w:rPr>
          <w:t xml:space="preserve"> исходный текст</w:t>
        </w:r>
      </w:hyperlink>
      <w:r w:rsidRPr="003B2498">
        <w:rPr>
          <w:rStyle w:val="mw-editsection-bracket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]</w:t>
      </w:r>
    </w:p>
    <w:p w:rsidR="0006136A" w:rsidRPr="003B2498" w:rsidRDefault="0006136A" w:rsidP="0006136A">
      <w:pPr>
        <w:pStyle w:val="a5"/>
        <w:shd w:val="clear" w:color="auto" w:fill="FFFFFF"/>
        <w:spacing w:before="96" w:beforeAutospacing="0" w:after="120" w:afterAutospacing="0" w:line="321" w:lineRule="atLeast"/>
        <w:jc w:val="both"/>
        <w:rPr>
          <w:color w:val="000000"/>
          <w:sz w:val="28"/>
          <w:szCs w:val="28"/>
        </w:rPr>
      </w:pPr>
      <w:proofErr w:type="gramStart"/>
      <w:r w:rsidRPr="003B2498">
        <w:rPr>
          <w:color w:val="000000"/>
          <w:sz w:val="28"/>
          <w:szCs w:val="28"/>
        </w:rPr>
        <w:t xml:space="preserve">Известный австралийский теолог </w:t>
      </w:r>
      <w:proofErr w:type="spellStart"/>
      <w:r w:rsidRPr="003B2498">
        <w:rPr>
          <w:color w:val="000000"/>
          <w:sz w:val="28"/>
          <w:szCs w:val="28"/>
        </w:rPr>
        <w:t>Норман</w:t>
      </w:r>
      <w:proofErr w:type="spellEnd"/>
      <w:r w:rsidRPr="003B2498">
        <w:rPr>
          <w:color w:val="000000"/>
          <w:sz w:val="28"/>
          <w:szCs w:val="28"/>
        </w:rPr>
        <w:t xml:space="preserve"> </w:t>
      </w:r>
      <w:proofErr w:type="spellStart"/>
      <w:r w:rsidRPr="003B2498">
        <w:rPr>
          <w:color w:val="000000"/>
          <w:sz w:val="28"/>
          <w:szCs w:val="28"/>
        </w:rPr>
        <w:t>Хабель</w:t>
      </w:r>
      <w:proofErr w:type="spellEnd"/>
      <w:r w:rsidRPr="003B2498">
        <w:rPr>
          <w:color w:val="000000"/>
          <w:sz w:val="28"/>
          <w:szCs w:val="28"/>
        </w:rPr>
        <w:t xml:space="preserve"> определяет религиозный опыт как структурированный путь, на котором верующий в рамках определённой религиозной традиции вступает в отношения со священным, или обретает осведомлённость о священном</w:t>
      </w:r>
      <w:hyperlink r:id="rId11" w:anchor="cite_note-8" w:history="1">
        <w:r w:rsidRPr="003B2498">
          <w:rPr>
            <w:rStyle w:val="a4"/>
            <w:color w:val="0B0080"/>
            <w:sz w:val="28"/>
            <w:szCs w:val="28"/>
            <w:vertAlign w:val="superscript"/>
          </w:rPr>
          <w:t>[8]</w:t>
        </w:r>
      </w:hyperlink>
      <w:r w:rsidRPr="003B2498">
        <w:rPr>
          <w:color w:val="000000"/>
          <w:sz w:val="28"/>
          <w:szCs w:val="28"/>
        </w:rPr>
        <w:t>. Религиозный опыт по самой своей природе выходит за пределы обыденности (</w:t>
      </w:r>
      <w:proofErr w:type="spellStart"/>
      <w:r w:rsidRPr="003B2498">
        <w:rPr>
          <w:color w:val="000000"/>
          <w:sz w:val="28"/>
          <w:szCs w:val="28"/>
        </w:rPr>
        <w:t>трансдендирует</w:t>
      </w:r>
      <w:proofErr w:type="spellEnd"/>
      <w:r w:rsidRPr="003B2498">
        <w:rPr>
          <w:color w:val="000000"/>
          <w:sz w:val="28"/>
          <w:szCs w:val="28"/>
        </w:rPr>
        <w:t>).</w:t>
      </w:r>
      <w:proofErr w:type="gramEnd"/>
      <w:r w:rsidRPr="003B2498">
        <w:rPr>
          <w:color w:val="000000"/>
          <w:sz w:val="28"/>
          <w:szCs w:val="28"/>
        </w:rPr>
        <w:t xml:space="preserve"> Религиозный опыт в ряде случаев трудно отличить на основе наблюдения от </w:t>
      </w:r>
      <w:r w:rsidRPr="003B2498">
        <w:rPr>
          <w:color w:val="000000"/>
          <w:sz w:val="28"/>
          <w:szCs w:val="28"/>
        </w:rPr>
        <w:lastRenderedPageBreak/>
        <w:t>психопатологических состояний (таких, как</w:t>
      </w:r>
      <w:r w:rsidRPr="003B249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2" w:tooltip="Психоз" w:history="1">
        <w:r w:rsidRPr="003B2498">
          <w:rPr>
            <w:rStyle w:val="a4"/>
            <w:color w:val="0B0080"/>
            <w:sz w:val="28"/>
            <w:szCs w:val="28"/>
          </w:rPr>
          <w:t>психоз</w:t>
        </w:r>
      </w:hyperlink>
      <w:r w:rsidRPr="003B2498">
        <w:rPr>
          <w:color w:val="000000"/>
          <w:sz w:val="28"/>
          <w:szCs w:val="28"/>
        </w:rPr>
        <w:t xml:space="preserve">, </w:t>
      </w:r>
      <w:proofErr w:type="gramStart"/>
      <w:r w:rsidRPr="003B2498">
        <w:rPr>
          <w:color w:val="000000"/>
          <w:sz w:val="28"/>
          <w:szCs w:val="28"/>
        </w:rPr>
        <w:t>см</w:t>
      </w:r>
      <w:proofErr w:type="gramEnd"/>
      <w:r w:rsidRPr="003B2498">
        <w:rPr>
          <w:color w:val="000000"/>
          <w:sz w:val="28"/>
          <w:szCs w:val="28"/>
        </w:rPr>
        <w:t>. еще</w:t>
      </w:r>
      <w:r w:rsidRPr="003B249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3" w:tooltip="Метемпсихоз" w:history="1">
        <w:r w:rsidRPr="003B2498">
          <w:rPr>
            <w:rStyle w:val="a4"/>
            <w:color w:val="0B0080"/>
            <w:sz w:val="28"/>
            <w:szCs w:val="28"/>
          </w:rPr>
          <w:t>метемпсихоз</w:t>
        </w:r>
      </w:hyperlink>
      <w:r w:rsidRPr="003B2498">
        <w:rPr>
          <w:color w:val="000000"/>
          <w:sz w:val="28"/>
          <w:szCs w:val="28"/>
        </w:rPr>
        <w:t>) или от других форм изменённых состояний сознания</w:t>
      </w:r>
      <w:hyperlink r:id="rId14" w:anchor="cite_note-9" w:history="1">
        <w:r w:rsidRPr="003B2498">
          <w:rPr>
            <w:rStyle w:val="a4"/>
            <w:color w:val="0B0080"/>
            <w:sz w:val="28"/>
            <w:szCs w:val="28"/>
            <w:vertAlign w:val="superscript"/>
          </w:rPr>
          <w:t>[9]</w:t>
        </w:r>
      </w:hyperlink>
      <w:r w:rsidRPr="003B2498">
        <w:rPr>
          <w:color w:val="000000"/>
          <w:sz w:val="28"/>
          <w:szCs w:val="28"/>
        </w:rPr>
        <w:t xml:space="preserve">. Не все переживания сверхъестественного относятся к религиозному опыту. Исходя из определения </w:t>
      </w:r>
      <w:proofErr w:type="spellStart"/>
      <w:r w:rsidRPr="003B2498">
        <w:rPr>
          <w:color w:val="000000"/>
          <w:sz w:val="28"/>
          <w:szCs w:val="28"/>
        </w:rPr>
        <w:t>Хабеля</w:t>
      </w:r>
      <w:proofErr w:type="spellEnd"/>
      <w:r w:rsidRPr="003B2498">
        <w:rPr>
          <w:color w:val="000000"/>
          <w:sz w:val="28"/>
          <w:szCs w:val="28"/>
        </w:rPr>
        <w:t xml:space="preserve">, религиозный опыт не включает в себя психопатологические состояния и состояния, индуцированные </w:t>
      </w:r>
      <w:proofErr w:type="spellStart"/>
      <w:r w:rsidRPr="003B2498">
        <w:rPr>
          <w:color w:val="000000"/>
          <w:sz w:val="28"/>
          <w:szCs w:val="28"/>
        </w:rPr>
        <w:t>психоактивными</w:t>
      </w:r>
      <w:proofErr w:type="spellEnd"/>
      <w:r w:rsidRPr="003B2498">
        <w:rPr>
          <w:color w:val="000000"/>
          <w:sz w:val="28"/>
          <w:szCs w:val="28"/>
        </w:rPr>
        <w:t xml:space="preserve"> веществами, поскольку эти состояния преимущественно переживаются вне рамок определённой религиозной традиции.</w:t>
      </w:r>
    </w:p>
    <w:p w:rsidR="0006136A" w:rsidRPr="003B2498" w:rsidRDefault="0006136A" w:rsidP="0006136A">
      <w:pPr>
        <w:pStyle w:val="a5"/>
        <w:shd w:val="clear" w:color="auto" w:fill="FFFFFF"/>
        <w:spacing w:before="96" w:beforeAutospacing="0" w:after="120" w:afterAutospacing="0" w:line="321" w:lineRule="atLeast"/>
        <w:jc w:val="both"/>
        <w:rPr>
          <w:color w:val="000000"/>
          <w:sz w:val="28"/>
          <w:szCs w:val="28"/>
        </w:rPr>
      </w:pPr>
      <w:proofErr w:type="spellStart"/>
      <w:r w:rsidRPr="003B2498">
        <w:rPr>
          <w:color w:val="000000"/>
          <w:sz w:val="28"/>
          <w:szCs w:val="28"/>
        </w:rPr>
        <w:t>Мур</w:t>
      </w:r>
      <w:proofErr w:type="spellEnd"/>
      <w:r w:rsidRPr="003B2498">
        <w:rPr>
          <w:color w:val="000000"/>
          <w:sz w:val="28"/>
          <w:szCs w:val="28"/>
        </w:rPr>
        <w:t xml:space="preserve"> и </w:t>
      </w:r>
      <w:proofErr w:type="spellStart"/>
      <w:r w:rsidRPr="003B2498">
        <w:rPr>
          <w:color w:val="000000"/>
          <w:sz w:val="28"/>
          <w:szCs w:val="28"/>
        </w:rPr>
        <w:t>Хабель</w:t>
      </w:r>
      <w:proofErr w:type="spellEnd"/>
      <w:r w:rsidRPr="003B2498">
        <w:rPr>
          <w:color w:val="000000"/>
          <w:sz w:val="28"/>
          <w:szCs w:val="28"/>
        </w:rPr>
        <w:t xml:space="preserve"> выделили два типа религиозного опыта: непосредственный и опосредованный</w:t>
      </w:r>
      <w:hyperlink r:id="rId15" w:anchor="cite_note-10" w:history="1">
        <w:r w:rsidRPr="003B2498">
          <w:rPr>
            <w:rStyle w:val="a4"/>
            <w:color w:val="0B0080"/>
            <w:sz w:val="28"/>
            <w:szCs w:val="28"/>
            <w:vertAlign w:val="superscript"/>
          </w:rPr>
          <w:t>[10]</w:t>
        </w:r>
      </w:hyperlink>
      <w:r w:rsidRPr="003B2498">
        <w:rPr>
          <w:color w:val="000000"/>
          <w:sz w:val="28"/>
          <w:szCs w:val="28"/>
        </w:rPr>
        <w:t>.</w:t>
      </w:r>
    </w:p>
    <w:p w:rsidR="0006136A" w:rsidRPr="003B2498" w:rsidRDefault="0006136A" w:rsidP="0006136A">
      <w:pPr>
        <w:numPr>
          <w:ilvl w:val="0"/>
          <w:numId w:val="4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Опосредованный</w:t>
      </w:r>
      <w:r w:rsidRPr="003B24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hAnsi="Times New Roman" w:cs="Times New Roman"/>
          <w:color w:val="000000"/>
          <w:sz w:val="28"/>
          <w:szCs w:val="28"/>
        </w:rPr>
        <w:t>– Опосредованный опыт верующий обретает при помощи вспомогательных средств – таких, как:</w:t>
      </w:r>
      <w:r w:rsidRPr="003B24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" w:tooltip="Обряд" w:history="1">
        <w:r w:rsidRPr="003B2498">
          <w:rPr>
            <w:rStyle w:val="a4"/>
            <w:rFonts w:ascii="Times New Roman" w:hAnsi="Times New Roman" w:cs="Times New Roman"/>
            <w:color w:val="0B0080"/>
            <w:sz w:val="28"/>
            <w:szCs w:val="28"/>
          </w:rPr>
          <w:t>ритуалы</w:t>
        </w:r>
      </w:hyperlink>
      <w:r w:rsidRPr="003B2498">
        <w:rPr>
          <w:rFonts w:ascii="Times New Roman" w:hAnsi="Times New Roman" w:cs="Times New Roman"/>
          <w:color w:val="000000"/>
          <w:sz w:val="28"/>
          <w:szCs w:val="28"/>
        </w:rPr>
        <w:t>, особые личности, религиозные группы, тотемные объекты или природа.</w:t>
      </w:r>
    </w:p>
    <w:p w:rsidR="0006136A" w:rsidRPr="003B2498" w:rsidRDefault="0006136A" w:rsidP="0006136A">
      <w:pPr>
        <w:numPr>
          <w:ilvl w:val="0"/>
          <w:numId w:val="4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Непосредственный</w:t>
      </w:r>
      <w:r w:rsidRPr="003B24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hAnsi="Times New Roman" w:cs="Times New Roman"/>
          <w:color w:val="000000"/>
          <w:sz w:val="28"/>
          <w:szCs w:val="28"/>
        </w:rPr>
        <w:t>– Непосредственный опыт приходит к верующему без какого-либо вмешательства. При этом божество или божественное воспринимается напрямую.</w:t>
      </w:r>
    </w:p>
    <w:p w:rsidR="0006136A" w:rsidRPr="003B2498" w:rsidRDefault="0006136A" w:rsidP="000613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3B2498" w:rsidRDefault="0006136A" w:rsidP="0006136A">
      <w:pPr>
        <w:jc w:val="both"/>
        <w:rPr>
          <w:rFonts w:ascii="Times New Roman" w:hAnsi="Times New Roman" w:cs="Times New Roman"/>
          <w:sz w:val="28"/>
          <w:szCs w:val="28"/>
        </w:rPr>
      </w:pPr>
      <w:r w:rsidRPr="003B2498">
        <w:rPr>
          <w:rFonts w:ascii="Times New Roman" w:hAnsi="Times New Roman" w:cs="Times New Roman"/>
          <w:sz w:val="28"/>
          <w:szCs w:val="28"/>
        </w:rPr>
        <w:t>Виды религиозного опыта:</w:t>
      </w:r>
    </w:p>
    <w:p w:rsidR="0006136A" w:rsidRPr="003B2498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tooltip="Нуминозность" w:history="1">
        <w:proofErr w:type="spellStart"/>
        <w:r w:rsidRPr="003B2498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Нуминозный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германский мыслитель </w:t>
      </w:r>
      <w:hyperlink r:id="rId18" w:tooltip="Отто, Рудольф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Рудольф </w:t>
        </w:r>
        <w:proofErr w:type="spellStart"/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Отто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(1869–1937) утверждал, что всем разновидностям религиозного опыта вне зависимости от культурной среды присущ один общий фактор, который он определяет как «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нуминозный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». «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Нуминозный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» опыт включает два аспекта: «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mysterium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tremendum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» – тенденцию вызывать страх и трепет, – и «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mysterium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fascinas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тенденцию притягивать, очаровывать и покорять.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Отто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считал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нуминозный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единственно возможным религиозным опытом, выражая это в следующих словах: «Нет религии, в которой она [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нуминозность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] не присутствует как подлинная сокровенная суть, и без неё религия не заслуживает права называться религией» </w:t>
      </w:r>
      <w:hyperlink r:id="rId19" w:anchor="cite_note-11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</w:rPr>
          <w:t>[11]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Отто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принимал всерьёз какой-либо иной вид религиозного опыта, например, экстаз и религиозное исступление, и относил их к «преддверию религии».</w:t>
      </w:r>
    </w:p>
    <w:p w:rsidR="0006136A" w:rsidRPr="003B2498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 w:tooltip="Экстаз" w:history="1">
        <w:r w:rsidRPr="003B2498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Экстаз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при экстатических переживаниях человек ощущает, что его 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"http://ru.wikipedia.org/wiki/%D0%94%D1%83%D1%88%D0%B0" \o "Душа"</w:instrText>
      </w:r>
      <w:r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Душа</w:t>
      </w:r>
      <w:r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1" w:tooltip="Дух (мифология)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дух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покидает тело (</w:t>
      </w:r>
      <w:proofErr w:type="gram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hyperlink r:id="rId22" w:tooltip="Выход из тела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выход из тела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 Содержание экстатических переживаний состоит в путешествиях по иным мирам, в которых приобретается знание о высших реальностях, в том числе и о </w:t>
      </w:r>
      <w:hyperlink r:id="rId23" w:tooltip="Загробный мир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загробном мире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тип религиозного опыта характерен для </w:t>
      </w:r>
      <w:hyperlink r:id="rId24" w:tooltip="Шаман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шаманов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136A" w:rsidRPr="003B2498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Исступление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при исступлении (</w:t>
      </w:r>
      <w:hyperlink r:id="rId25" w:tooltip="Одержимость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одержимости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Бог является верующему извне. </w:t>
      </w:r>
      <w:proofErr w:type="gram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Святая сила, существо или воля входит в тело или сознание индивида и овладевает им. Людей, восприимчивых к одержимости, иногда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</w:t>
      </w:r>
      <w:hyperlink r:id="rId26" w:tooltip="Медиу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медиумами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hyperlink r:id="rId27" w:tooltip="Божество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Божество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 дух или сверхъестественное существо использует такого индивида для связи с </w:t>
      </w:r>
      <w:hyperlink r:id="rId28" w:tooltip="Имманентность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имманентным миром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 Льюис утверждает, что экстаз и одержимость по существу представляют собой одно и то же переживание, и экстаз является лишь одной из форм одержимости.</w:t>
      </w:r>
      <w:proofErr w:type="gram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Внешнее проявление данного феномена подтверждает эту точку зрения, поскольку шаманы выглядят как одержимые духами медиумы, и хотя они претендуют на способность управлять духами, в ряде случаев шаманы теряют контроль</w:t>
      </w:r>
      <w:hyperlink r:id="rId29" w:anchor="cite_note-12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</w:rPr>
          <w:t>[12]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136A" w:rsidRPr="003B2498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0" w:tooltip="Мистицизм" w:history="1">
        <w:r w:rsidRPr="003B2498">
          <w:rPr>
            <w:rFonts w:ascii="Times New Roman" w:eastAsia="Times New Roman" w:hAnsi="Times New Roman" w:cs="Times New Roman"/>
            <w:b/>
            <w:bCs/>
            <w:color w:val="0B0080"/>
            <w:sz w:val="28"/>
            <w:szCs w:val="28"/>
            <w:u w:val="single"/>
          </w:rPr>
          <w:t>Мистический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мистический опыт во многом противоположен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нуминозному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опыту. При мистическом опыте все различия для адепта исчезают, и он сливается с космосом, божеством или иной трансцендентной реальностью. Британский востоковед </w:t>
      </w:r>
      <w:hyperlink r:id="rId31" w:tooltip="en:Robert Charles Zaehner" w:history="1">
        <w:r w:rsidRPr="003B2498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</w:rPr>
          <w:t xml:space="preserve">Роберт Чарльз </w:t>
        </w:r>
        <w:proofErr w:type="spellStart"/>
        <w:r w:rsidRPr="003B2498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</w:rPr>
          <w:t>Зэнер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32" w:tooltip="Robert Charles Zaehner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выделил две разновидности мистического опыта: естественный мистический опыт и религиозный мистический опыт</w:t>
      </w:r>
      <w:hyperlink r:id="rId33" w:anchor="cite_note-13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</w:rPr>
          <w:t>[13]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естественному мистическому опыту относится, например, слияние со своим глубинным «Я» или переживание единства с природой. Естественный мистический опыт коренным образом отличен </w:t>
      </w:r>
      <w:proofErr w:type="gram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религиозного, поскольку он не привязан к какой-либо традиции, однако он представляет собой духовный опыт, способный оказать глубочайшее воздействие на индивида.</w:t>
      </w:r>
    </w:p>
    <w:p w:rsidR="0006136A" w:rsidRPr="008E6C77" w:rsidRDefault="0006136A" w:rsidP="0006136A">
      <w:pPr>
        <w:shd w:val="clear" w:color="auto" w:fill="FFFFFF"/>
        <w:spacing w:before="96" w:after="120" w:line="3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Духовное пробуждение</w:t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— духовное пробуждение является религиозным опытом, ведущим к самореализации или установлению связи с духовными аспектами бытия. Очень часто духовное пробуждение преображает всю жизнь индивида. Термин «духовное пробуждение» может обозначать любой тип религиозного опыта из весьма широкого спектра, включая </w:t>
      </w:r>
      <w:hyperlink r:id="rId34" w:tooltip="en:Born again Christianity" w:history="1">
        <w:r w:rsidRPr="003B2498">
          <w:rPr>
            <w:rFonts w:ascii="Times New Roman" w:eastAsia="Times New Roman" w:hAnsi="Times New Roman" w:cs="Times New Roman"/>
            <w:color w:val="663366"/>
            <w:sz w:val="28"/>
            <w:szCs w:val="28"/>
            <w:u w:val="single"/>
          </w:rPr>
          <w:t>рождение заново в христианстве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35" w:tooltip="Born again Christianity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"http://ru.wikipedia.org/wiki/%D0%9E%D0%BA%D0%BE%D0%BB%D0%BE%D1%81%D0%BC%D0%B5%D1%80%D1%82%D0%BD%D1%8B%D0%B9_%D0%BE%D0%BF%D1%8B%D1%82" \o "Околосмертный опыт"</w:instrText>
      </w:r>
      <w:r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околосмертный</w:t>
      </w:r>
      <w:proofErr w:type="spellEnd"/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 xml:space="preserve"> опыт</w:t>
      </w:r>
      <w:r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мистический опыт, включая индуистскую </w:t>
      </w:r>
      <w:hyperlink r:id="rId36" w:tooltip="Мокша (философия)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мокшу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и буддийское </w:t>
      </w:r>
      <w:hyperlink r:id="rId37" w:tooltip="Бодхи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просветление</w:t>
        </w:r>
      </w:hyperlink>
      <w:r w:rsidRPr="008E6C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3A08" w:rsidRPr="0006136A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6A">
        <w:rPr>
          <w:rFonts w:ascii="Times New Roman" w:hAnsi="Times New Roman" w:cs="Times New Roman"/>
          <w:b/>
          <w:sz w:val="28"/>
          <w:szCs w:val="28"/>
        </w:rPr>
        <w:t>Лекция 7</w:t>
      </w:r>
    </w:p>
    <w:p w:rsidR="007E5578" w:rsidRPr="00030353" w:rsidRDefault="007E557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Исследователи религий берут у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его осмысление опыта и используют в новой методологии. Ван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Леув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: для познания религиозного опыта следует использовать метод интроспекции,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– вживания (для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инклюзивиста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не проблема). Феноменология религии предстает как дескриптивная дисциплина. </w:t>
      </w:r>
    </w:p>
    <w:p w:rsidR="007E5578" w:rsidRPr="00030353" w:rsidRDefault="00C72ABD" w:rsidP="00C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578"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="007E5578" w:rsidRPr="00030353">
        <w:rPr>
          <w:rFonts w:ascii="Times New Roman" w:hAnsi="Times New Roman" w:cs="Times New Roman"/>
          <w:sz w:val="28"/>
          <w:szCs w:val="28"/>
        </w:rPr>
        <w:t xml:space="preserve"> считал </w:t>
      </w:r>
      <w:proofErr w:type="gramStart"/>
      <w:r w:rsidR="007E5578" w:rsidRPr="00030353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7E5578" w:rsidRPr="00030353">
        <w:rPr>
          <w:rFonts w:ascii="Times New Roman" w:hAnsi="Times New Roman" w:cs="Times New Roman"/>
          <w:sz w:val="28"/>
          <w:szCs w:val="28"/>
        </w:rPr>
        <w:t xml:space="preserve"> рассмотрение чужого религиозного опыта через собственный. Религиозный опыт вообще может быть </w:t>
      </w:r>
      <w:r w:rsidR="007E5578"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постигнут через самопознание. Каждый человек – образ Божий и каждый имеет жажду Бога. Но с православной точки зрения человек ограничен и греховен, и через него не может быть познано Божественное бытие. И. </w:t>
      </w:r>
      <w:proofErr w:type="spellStart"/>
      <w:r w:rsidR="007E5578"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="007E5578" w:rsidRPr="00030353">
        <w:rPr>
          <w:rFonts w:ascii="Times New Roman" w:hAnsi="Times New Roman" w:cs="Times New Roman"/>
          <w:sz w:val="28"/>
          <w:szCs w:val="28"/>
        </w:rPr>
        <w:t xml:space="preserve"> предложил для понимания религиозного опыта использовать теорию герменевтики. 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Чикагская школа,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Йоахим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(1898-1955) – создатель теоретического религиоведения, «Сравнительное исследование религий» =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4-е критерии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; из единства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чел-кой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природы якобы следует возможность активизировать в сознании исследователя все многообразие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религ.опыта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= герменевтика как сочетание рационального и интуитивного… пониманию мешает чуждость форм выражения религии для исследователя (как понять чужое?) = нужна новая герменевтика. Им открывается путь использования герменевтики для понимания религиозного опыта.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считал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рассмотрение чужого религиозного опыта через собственный.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утверждает основу понимания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на единстве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чел-кой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природы = в каждом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чел-ке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есть «все формы человечности» = надо активизировать скрытно (латентно) живущее в его сознании многообразие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религ.опыта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(познание другого через самопознание), можно обнаружить в себе нечто созвучное </w:t>
      </w:r>
    </w:p>
    <w:p w:rsidR="007E5578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Pr="0006136A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6A">
        <w:rPr>
          <w:rFonts w:ascii="Times New Roman" w:hAnsi="Times New Roman" w:cs="Times New Roman"/>
          <w:b/>
          <w:sz w:val="28"/>
          <w:szCs w:val="28"/>
        </w:rPr>
        <w:t>Лекция 8</w:t>
      </w:r>
    </w:p>
    <w:p w:rsidR="007E5578" w:rsidRPr="00030353" w:rsidRDefault="007E5578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1917 «Священное». Для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религиозное выражается через понятие о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священном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. Рациональная теология, нравственность являются редукцией этого понятия, которое имеет нередуцируемый иррациональный остаток.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Сакрум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захватывает человека и он испытывает переживания: религиозная жизнь представляется как самое глубокое переживание,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sacrum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– священное, бытие сверхъестественного, «иное»,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numen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– ядро сокровенного в религиозном опыте,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ysterium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fascinans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– восхищающая,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мysterium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tredendum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– устрашающая тайна смерти, религия – есть преодоление смертности чел-го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сущ-ния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страха конечности, жажда Бога, совесть, трепет = религиозность (Рудольф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Шлеермахер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); 2)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Жирардус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353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(1890-1950) написал «Религия в ее сущности и проявлениях» = цель феноменологии религии в понимании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религ-х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феноменов (идеи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Ясперса,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Дильтея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Шпренгера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) = истолкование религиозного опыта через сопереживание («проникновение во внутрь» =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) как герменевтическая задача, отсюда дал классификацию религий, отрицал любую редукцию (социальную, психологию, рациональную = любую попытку объяснить религию чем-то иным, чем она есть), главная задача – объяснить (герменевтика) внутреннюю структуру всех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lastRenderedPageBreak/>
        <w:t>религ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феноменов через 3 главных структуры: эволюции, анимизма, деизма, главная ошибка – отрицал историзм в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труктурах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(мистический экстаз исторически зависит от культуры); 3)Чикагская школа,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Йоахим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(1898-1955) – создатель теоретического религиоведения, «Сравнительное исследование религий» =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4-е критерии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религ.опыта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; из единства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чел-кой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природы якобы следует возможность активизировать в сознании исследователя все многообразие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= герменевтика как сочетание рационального и интуитивного; 4)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Мирча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(1907-1986) глав. труд «Священное и мирское» = даже у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нерелиг.чел-ка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религ-е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наследие от предков, «религия и мифология скрыты в подсознании», которое предлагает им решение проблем бытия, выполняя функцию религии; бытие без Бога может стать отправной точкой религии нового типа; миф – не форма познания, а способ бытия, структуры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= паттерны: мировое дерево, мировая ось;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иерофания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как проявление «священного»; миф о вечном возвращении.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Default="0006136A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6A" w:rsidRDefault="0006136A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Основным понятием, которое использует феноменология религии, является “святое”. Феноменология изучает религию как явление, оставляя вопрос о ее сущности неопределенным и открытым, или, выражаясь словами основоположника философской феноменологии Э.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“заключает его в скобки”. Феноменология религии рассматривает проявления святого в предметах, пространстве, времени, числах, словах, и, наконец, в действиях, представлениях и переживаниях человека и общества. Исторический религиозный опыт человечества действительно весьма многообразен, феноменологическое же рассмотрение позволяет увидеть в нем то, что является общим для многих религий, т. е. выделить основные формы проявления святого в предметах, культе, представлениях и переживаниях. Именно в этом классическая феноменология видела свои основные задачи. Как замечал еще Николай Кузанский в своей работе “О мире в вере”: “Существует лишь одна религия во множестве религиозных обычаев... Ты один есть, и есть лишь одна религия и один культ”. 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например, передает значение слова “религия” глаголом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sorgsam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beachten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(нем. — проявлять особое внимание). Религия как феномен не принадлежит ни к миру лишь субъективного, ни к миру лишь объективного, но относится к взаимодействию того и другого. Предмет, который указан особым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религиозным — способом отношениям нему человека и общества, в феноменологии определяется как святое. Святое есть то, что наполнено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>сверхъестественной силой. Она обозначается словами примитивных народов: меланезийским — “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”, полинезийским — “табу”, индейским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 xml:space="preserve"> --“</w:t>
      </w:r>
      <w:proofErr w:type="spellStart"/>
      <w:proofErr w:type="gramEnd"/>
      <w:r w:rsidRPr="00030353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”. Святое в отличие от обычного,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профанного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предмета есть табу - нечто, приближение к которому требует внимания и осторожности. Слово “религия” означает также благоговение и характеризует отношение человека к святому как страх и удивление одновременно, как благоговейный страх.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 xml:space="preserve">Исходя из этого основоположники феноменологии религии Р.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и 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определяют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религию как “опыт встречи с ужасным и удивительным святым”. Отсутствие у человека религиозного опыта оказывается, таким образом, результатом не встречи со святым. Подобное происходит по тем или иным причинам и зависит от ряда обстоятельств, понимаемых по-своему историческими религиями (греховность человеческой природы,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авидья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майя), теологией (“есть люди, которых бог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ртвергает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” — Фома Аквинский), философией (“бог умер” — Ф. Ницше, “боги удалились” — 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Гельдерлин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М. Хайдеггер), поэзией (“боги, завернувшись в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плащи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/покинули землю” — Гесиод). Если одна из двух составляющих религиозного отношения — страх и удивление — доминирует над другой, то отношение разрушается и на его месте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либо простое любопытство, либо некое экзистенциальное состояние “страха ни перед чем” (М. Хайдеггер), но и в том и в другом случае феноменология рассматривает это как следствие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невстречи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человека со святым. Здесь уместно будет вспомнить незадачливого и любопытного философа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Хому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Брута, который решился заглянуть в глаза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, хотя внутренний голос и предостерегал его.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Святое часто обозначается многозначным латинским словом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(воля богов, блуждающие божества, т. е. планеты, изображение божества, знак божественного могущества, духи дорогих покойников, изречение оракула). Однако в строгом смысле,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есть иррациональная сторона святого; для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Р.Отто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это — “святое минус его рациональная и нравственная компоненты”.</w:t>
      </w: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30353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Тем самым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- божественное - определяется “как совершенно другое”, “как абсолютно и полностью отличное: оно не похоже ни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человеческое, ни на космическое”. М.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считал столь жесткое разделение рациональных и иррациональных элементов в религии непродуктивным, поскольку это не дает возможности представить “священное во всей его полноте”, и считал священным то, “что противопоставлено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мирскому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>”.</w:t>
      </w:r>
    </w:p>
    <w:p w:rsidR="007E5578" w:rsidRDefault="00E418B0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418B0">
        <w:rPr>
          <w:rFonts w:ascii="Times New Roman" w:hAnsi="Times New Roman" w:cs="Times New Roman"/>
          <w:b/>
          <w:sz w:val="28"/>
          <w:szCs w:val="28"/>
        </w:rPr>
        <w:t>Лекция 9</w:t>
      </w:r>
    </w:p>
    <w:p w:rsidR="00E418B0" w:rsidRDefault="00E418B0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030353">
        <w:rPr>
          <w:rFonts w:ascii="Times New Roman" w:hAnsi="Times New Roman" w:cs="Times New Roman"/>
          <w:sz w:val="28"/>
          <w:szCs w:val="28"/>
        </w:rPr>
        <w:t xml:space="preserve">Как замечал Ф.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numen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священное и божественное — находится по ту сторону чувственного восприятия, но он видим и слышим в оболочке внешних явлений, его можно представить с помощью картин, нарисованных воображением, и постичь в определенных душевных переживаниях”. Святое проявляет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еебя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 трех сферах, изображаемых в виде концентрических окружностей: священные предметы, священные представления и священные переживания. Эти сферы имеют общий центр, который, однако, никак не обозначается, даже точкой (она как бы предполагается, но ставит ее лишь наше воображение), и в предметную область феноменологии не входит, поскольку представляет неявленное безымянное святое,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desus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absconditus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(скрытое божество). Именно к нему обращены слова молитвы Николая Кузанского: “Ты, дарующий бытие и жизнь, Ты — тот, кто облекается различными культами в различные формы и называется разными именами, потому что Ты остаешься тем, кто Ты есть, неузнанным и непроизнесенным</w:t>
      </w:r>
    </w:p>
    <w:p w:rsidR="00E418B0" w:rsidRPr="00E418B0" w:rsidRDefault="00E418B0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18B0">
        <w:rPr>
          <w:rFonts w:ascii="Times New Roman" w:hAnsi="Times New Roman" w:cs="Times New Roman"/>
          <w:b/>
          <w:sz w:val="28"/>
          <w:szCs w:val="28"/>
        </w:rPr>
        <w:t>Лкция</w:t>
      </w:r>
      <w:proofErr w:type="spellEnd"/>
      <w:r w:rsidRPr="00E418B0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E418B0" w:rsidRPr="00030353" w:rsidRDefault="00E418B0" w:rsidP="00E4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возвращал ценность и автономную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значимость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сфере верований, показывая, что она не может быть поглощена теоретическим знанием. Для этого он применял так называемые трансцендентальную и эйдетическую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редукции, освобождающие человека от необходимости подчинения каким бы то ни было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метафизическим предпосылкам и позволяющие ему увидеть идеи, которые конституируют его “жизненный мир”. В нем эмпирические феномены пронизывают логические структуры, И последние, казалось бы, зависят от них. Однако, как известно,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источником этих структур считал акты неэмпирического трансцендентального “Я”, т. е. и в “жизненном мире” сохраняется противопоставление теоретического и эмпирического. В процессе развития “жизненный мир” индивида проходит, по мнению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несколько стадий. Первоначальная естественная историчность человека подчинена мифически-практической установке — окружающая действительность воспринимается как мир, в котором доминируют мифические силы. Важнейшей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заботой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поэтому является защита и обустройство жизни путем овладения ими. Вторая стадия — рефлексивная историчность — трансформирует мифически. Практическое отношение к миру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теоретическое. Третья — ступень абсолютной жизни — характеризуется тем, что человек конституирует себя и свой мир на уровне самосознания. В целом концепция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разрабатывается как в феноменологической теологии (например, в трудах М. Шелера), так и в феноменологии религии.</w:t>
      </w:r>
    </w:p>
    <w:p w:rsidR="00E418B0" w:rsidRPr="00030353" w:rsidRDefault="00E418B0" w:rsidP="00E4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8B0" w:rsidRPr="00030353" w:rsidRDefault="00E418B0" w:rsidP="00E4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отчасти использовал в своих работах ряд положений философской феноменологии. Согласно ей, сознание конституирует объект в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интенциональном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акте, наделяя его смыслом. Для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это фундаментальная операция, трансформирующая хаос в Космос, выражением чего и является ряд культовых действий, таких как “освящение пространства и времени”. В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его концепция представляет синтез положений классической и философской феноменологии религии, впрочем, следует заметить, что они не противопоставлены друг другу.</w:t>
      </w:r>
    </w:p>
    <w:p w:rsidR="00E418B0" w:rsidRPr="00AD580D" w:rsidRDefault="00E418B0" w:rsidP="00E4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Феноменология религии: предмет, методы, основные этапы становления.</w:t>
      </w:r>
    </w:p>
    <w:p w:rsidR="00E418B0" w:rsidRPr="00E418B0" w:rsidRDefault="00E418B0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78" w:rsidRDefault="0006136A" w:rsidP="00C72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136A">
        <w:rPr>
          <w:rFonts w:ascii="Times New Roman" w:hAnsi="Times New Roman" w:cs="Times New Roman"/>
          <w:b/>
          <w:sz w:val="28"/>
          <w:szCs w:val="28"/>
        </w:rPr>
        <w:t>Лекция 11</w:t>
      </w:r>
    </w:p>
    <w:p w:rsidR="0006136A" w:rsidRPr="00030353" w:rsidRDefault="0006136A" w:rsidP="0006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>Религия проявляет себя во внутреннем единстве трех сфер — предметов, представлений и переживаний.</w:t>
      </w:r>
    </w:p>
    <w:p w:rsidR="0006136A" w:rsidRPr="00030353" w:rsidRDefault="0006136A" w:rsidP="0006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С утверждением этого единства связан еще один элемент, играющий значительную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как в религии, так и в магии — чудо. Однако в феноменологии магия и религия различаются.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Первая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прежде всего — техника, которой можно обучиться, она основывается на неких, пусть и непонятных для большинства, но все же законах; это нечто, постоянно, сопоставляемое с наукой, — либо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сверхнаука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протонаука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донаука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Магия для одних — эзотерическая собственность узкого круга посвященных, для других — пустая фантастическая теория и деятельность, но общее в оценке — расчетливый характер такой деятельности. Из-за него магия лишена собственно религиозного элемента — благоговейного страха перед святым, иными словами, в ней отсутствует иррациональный компонент, который Р.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и называл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>.</w:t>
      </w:r>
      <w:r w:rsidR="00E418B0">
        <w:rPr>
          <w:rFonts w:ascii="Times New Roman" w:hAnsi="Times New Roman" w:cs="Times New Roman"/>
          <w:sz w:val="28"/>
          <w:szCs w:val="28"/>
        </w:rPr>
        <w:t xml:space="preserve"> </w:t>
      </w:r>
      <w:r w:rsidRPr="00030353">
        <w:rPr>
          <w:rFonts w:ascii="Times New Roman" w:hAnsi="Times New Roman" w:cs="Times New Roman"/>
          <w:sz w:val="28"/>
          <w:szCs w:val="28"/>
        </w:rPr>
        <w:t>Являясь нехристианским по своему происхождению (поскольку Ветхий и Новый Заветы написаны не на латыни), слово “религия” довольно рано проникает в христианство и используется как в латинском переводе Библии, так ив творениях латинских отцов церкви. Оно приобретает значение “связь” — человека и Бога, Бога и мира, характеризует отношение относительного к абсолютному и противопоставлено “греху” — разделению человека и Бога. Такое понимание не противоречит исконному значению слова.</w:t>
      </w:r>
    </w:p>
    <w:p w:rsidR="0006136A" w:rsidRDefault="00E418B0" w:rsidP="00E418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12</w:t>
      </w:r>
    </w:p>
    <w:p w:rsidR="00E418B0" w:rsidRPr="00C94C6B" w:rsidRDefault="00E418B0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30353">
        <w:rPr>
          <w:rFonts w:ascii="Times New Roman" w:hAnsi="Times New Roman" w:cs="Times New Roman"/>
          <w:sz w:val="28"/>
          <w:szCs w:val="28"/>
        </w:rPr>
        <w:t xml:space="preserve">Чистых типов религиозных переживаний, по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Хайлеру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, не так уж и много. Прежде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он выделял основные — мистическое и пророческое. Если для мистики центральными понятиями оказываются любовь и соединение, то главный феномен пророческого переживания — “доверчивая вера”. Во взаимодействии пророчества и мистики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видел будущее </w:t>
      </w:r>
      <w:r w:rsidRPr="00030353">
        <w:rPr>
          <w:rFonts w:ascii="Times New Roman" w:hAnsi="Times New Roman" w:cs="Times New Roman"/>
          <w:sz w:val="28"/>
          <w:szCs w:val="28"/>
        </w:rPr>
        <w:lastRenderedPageBreak/>
        <w:t xml:space="preserve">религии: “Более высоких форм религии, чем эти две — мистика и религия Откровения, — история религии не знает. Будущее развитие </w:t>
      </w:r>
      <w:r w:rsidRPr="00C94C6B">
        <w:rPr>
          <w:rFonts w:ascii="Times New Roman" w:hAnsi="Times New Roman" w:cs="Times New Roman"/>
          <w:sz w:val="28"/>
          <w:szCs w:val="28"/>
        </w:rPr>
        <w:t xml:space="preserve">религии должно принести дискуссию между ними. Когда наступит определенное спокойствие во внешнем культурном развитии, человечество вновь обратится к религиозным проблемам с таким страданием, примеры которому дали прошедшие столетия. Потом эти два религиозных типа сравняются и бросят друг другу вызов. Какой из них одержит победу?”. При ответе на этот вопрос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Хайлер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испытывал затруднения, но, по-видимому, отдавал предпочтение пророческому типу религиозности, как более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миросоэидающей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форме. Кто верит в мирские ценности, цели и задачи, считал он, тот больше сил для радостной работы почерпнет из религии Откровения, чем из мистики, так как первая дает ему мужество крепко стоять на ногах на этой сотворенной Богом земле.</w:t>
      </w:r>
    </w:p>
    <w:p w:rsidR="0006136A" w:rsidRPr="00C94C6B" w:rsidRDefault="00E418B0" w:rsidP="00C94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C6B">
        <w:rPr>
          <w:rFonts w:ascii="Times New Roman" w:hAnsi="Times New Roman" w:cs="Times New Roman"/>
          <w:b/>
          <w:sz w:val="28"/>
          <w:szCs w:val="28"/>
        </w:rPr>
        <w:tab/>
        <w:t>Лекция 13</w:t>
      </w:r>
    </w:p>
    <w:p w:rsidR="0006136A" w:rsidRPr="00C94C6B" w:rsidRDefault="00E418B0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b/>
          <w:sz w:val="28"/>
          <w:szCs w:val="28"/>
        </w:rPr>
        <w:tab/>
      </w:r>
      <w:r w:rsidRPr="00C94C6B">
        <w:rPr>
          <w:rFonts w:ascii="Times New Roman" w:hAnsi="Times New Roman" w:cs="Times New Roman"/>
          <w:sz w:val="28"/>
          <w:szCs w:val="28"/>
        </w:rPr>
        <w:t xml:space="preserve">Феноменология религии - это учение о феноменах религиозного сознания, как априорных устойчивых структурах потока духовных переживаний человека, структурах его чистого сознания. Феноменология религии занимается выделением, описанием и анализом этих феноменов, непредвзятым воспроизведением их смысла с целью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осмысления особенностей реализации форм религиозного сознания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578" w:rsidRPr="00C94C6B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 xml:space="preserve">Однако между всеми окружностями существует корреляция, и, в частности, с ней, по мнению Ф.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Хайлера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, связан тот факт, что невозможно создать чисто духовную религию, исключающую священные предметы, хотя попытки к тому были неоднократные. Иными словами, для религии оказывается справедливым положение теории познания: нет ничего в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духовном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такого, что до этого не было в чувственном. </w:t>
      </w:r>
    </w:p>
    <w:p w:rsidR="007E5578" w:rsidRPr="00C94C6B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>Предпосылки классической феноменологии религии</w:t>
      </w:r>
    </w:p>
    <w:p w:rsidR="007E5578" w:rsidRPr="00C94C6B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 xml:space="preserve">Последнее фундаментальное исследование по феноменологии религии, выполненное в классическом ключе” принадлежит шведскому историку религии Г.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Виденгрену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. Основной методологический вопрос его “Феноменологии религии” — о религиозном феномене: “Как выглядит религиозный феномен </w:t>
      </w:r>
      <w:r w:rsidRPr="00C94C6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4C6B">
        <w:rPr>
          <w:rFonts w:ascii="Times New Roman" w:hAnsi="Times New Roman" w:cs="Times New Roman"/>
          <w:sz w:val="28"/>
          <w:szCs w:val="28"/>
        </w:rPr>
        <w:t xml:space="preserve">, если превзойти в нем все случайное, историческое и региональное?” Пытаясь ответить в систематической форме,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Виденгрен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подходит к проблеме определения того, что является религиозным феноменом.</w:t>
      </w:r>
    </w:p>
    <w:p w:rsidR="007E5578" w:rsidRPr="00C94C6B" w:rsidRDefault="00E418B0" w:rsidP="00C94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ab/>
      </w:r>
      <w:r w:rsidRPr="00C94C6B">
        <w:rPr>
          <w:rFonts w:ascii="Times New Roman" w:hAnsi="Times New Roman" w:cs="Times New Roman"/>
          <w:b/>
          <w:sz w:val="28"/>
          <w:szCs w:val="28"/>
        </w:rPr>
        <w:t>Лекция 14</w:t>
      </w:r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ab/>
        <w:t>Религия может выступать как фактор интеграции общества, группы. Сумм</w:t>
      </w:r>
      <w:r w:rsidRPr="00C94C6B">
        <w:rPr>
          <w:rFonts w:ascii="Times New Roman" w:hAnsi="Times New Roman" w:cs="Times New Roman"/>
          <w:sz w:val="28"/>
          <w:szCs w:val="28"/>
        </w:rPr>
        <w:t>и</w:t>
      </w:r>
      <w:r w:rsidRPr="00C94C6B">
        <w:rPr>
          <w:rFonts w:ascii="Times New Roman" w:hAnsi="Times New Roman" w:cs="Times New Roman"/>
          <w:sz w:val="28"/>
          <w:szCs w:val="28"/>
        </w:rPr>
        <w:t>руя поведение и деятельность индивидов, объединяя их мысли, чувства, стремления, направляя усилия социал</w:t>
      </w:r>
      <w:r w:rsidRPr="00C94C6B">
        <w:rPr>
          <w:rFonts w:ascii="Times New Roman" w:hAnsi="Times New Roman" w:cs="Times New Roman"/>
          <w:sz w:val="28"/>
          <w:szCs w:val="28"/>
        </w:rPr>
        <w:t>ь</w:t>
      </w:r>
      <w:r w:rsidRPr="00C94C6B">
        <w:rPr>
          <w:rFonts w:ascii="Times New Roman" w:hAnsi="Times New Roman" w:cs="Times New Roman"/>
          <w:sz w:val="28"/>
          <w:szCs w:val="28"/>
        </w:rPr>
        <w:t xml:space="preserve">ных групп и институтов, религия способствует стабильности данного общества.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lastRenderedPageBreak/>
        <w:t>Важной функцией религии является культурно-транслирующая, позволяющая человеку приобщиться к культурным ценностям и</w:t>
      </w:r>
      <w:r w:rsidRPr="00C94C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C6B">
        <w:rPr>
          <w:rFonts w:ascii="Times New Roman" w:hAnsi="Times New Roman" w:cs="Times New Roman"/>
          <w:sz w:val="28"/>
          <w:szCs w:val="28"/>
        </w:rPr>
        <w:t>трад</w:t>
      </w:r>
      <w:r w:rsidRPr="00C94C6B">
        <w:rPr>
          <w:rFonts w:ascii="Times New Roman" w:hAnsi="Times New Roman" w:cs="Times New Roman"/>
          <w:sz w:val="28"/>
          <w:szCs w:val="28"/>
        </w:rPr>
        <w:t>и</w:t>
      </w:r>
      <w:r w:rsidRPr="00C94C6B">
        <w:rPr>
          <w:rFonts w:ascii="Times New Roman" w:hAnsi="Times New Roman" w:cs="Times New Roman"/>
          <w:sz w:val="28"/>
          <w:szCs w:val="28"/>
        </w:rPr>
        <w:t>циям, в появлении и развитии которых религиозный фактор играл либо определяющую, конституирующую, либо значительную роль.</w:t>
      </w:r>
      <w:proofErr w:type="gramEnd"/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>Результаты, последствия выполнения религией своих функций, т.е. ее роль в жизни общества, были и являются разными. Можно назвать некоторые принципы, реализация которых помогает давать объективный анализ роли религии в конкретных условиях, месте и врем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ни.</w:t>
      </w:r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нельзя считать роль религии в обществе исходной и опред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ляющей, хоти она и оказывает на общество и другие формы общественной жизни обратное воздействие. Религиозный фактор оказывает влияние на экономику, политику, государство, межнациональные отношения, семью</w:t>
      </w:r>
      <w:r w:rsidRPr="00C94C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94C6B">
        <w:rPr>
          <w:rFonts w:ascii="Times New Roman" w:hAnsi="Times New Roman" w:cs="Times New Roman"/>
          <w:sz w:val="28"/>
          <w:szCs w:val="28"/>
        </w:rPr>
        <w:t>на область кул</w:t>
      </w:r>
      <w:r w:rsidRPr="00C94C6B">
        <w:rPr>
          <w:rFonts w:ascii="Times New Roman" w:hAnsi="Times New Roman" w:cs="Times New Roman"/>
          <w:sz w:val="28"/>
          <w:szCs w:val="28"/>
        </w:rPr>
        <w:t>ь</w:t>
      </w:r>
      <w:r w:rsidRPr="00C94C6B">
        <w:rPr>
          <w:rFonts w:ascii="Times New Roman" w:hAnsi="Times New Roman" w:cs="Times New Roman"/>
          <w:sz w:val="28"/>
          <w:szCs w:val="28"/>
        </w:rPr>
        <w:t>туры через деятельность верующих индивидов, различных групп и организаций в этих обла</w:t>
      </w:r>
      <w:r w:rsidRPr="00C94C6B">
        <w:rPr>
          <w:rFonts w:ascii="Times New Roman" w:hAnsi="Times New Roman" w:cs="Times New Roman"/>
          <w:sz w:val="28"/>
          <w:szCs w:val="28"/>
        </w:rPr>
        <w:t>с</w:t>
      </w:r>
      <w:r w:rsidRPr="00C94C6B">
        <w:rPr>
          <w:rFonts w:ascii="Times New Roman" w:hAnsi="Times New Roman" w:cs="Times New Roman"/>
          <w:sz w:val="28"/>
          <w:szCs w:val="28"/>
        </w:rPr>
        <w:t>тях. Происходит как бы наложение религиозных отношений на др</w:t>
      </w:r>
      <w:r w:rsidRPr="00C94C6B">
        <w:rPr>
          <w:rFonts w:ascii="Times New Roman" w:hAnsi="Times New Roman" w:cs="Times New Roman"/>
          <w:sz w:val="28"/>
          <w:szCs w:val="28"/>
        </w:rPr>
        <w:t>у</w:t>
      </w:r>
      <w:r w:rsidRPr="00C94C6B">
        <w:rPr>
          <w:rFonts w:ascii="Times New Roman" w:hAnsi="Times New Roman" w:cs="Times New Roman"/>
          <w:sz w:val="28"/>
          <w:szCs w:val="28"/>
        </w:rPr>
        <w:t>гие общественные отношения. В этом плане особое место в истории человечес</w:t>
      </w:r>
      <w:r w:rsidRPr="00C94C6B">
        <w:rPr>
          <w:rFonts w:ascii="Times New Roman" w:hAnsi="Times New Roman" w:cs="Times New Roman"/>
          <w:sz w:val="28"/>
          <w:szCs w:val="28"/>
        </w:rPr>
        <w:t>т</w:t>
      </w:r>
      <w:r w:rsidRPr="00C94C6B">
        <w:rPr>
          <w:rFonts w:ascii="Times New Roman" w:hAnsi="Times New Roman" w:cs="Times New Roman"/>
          <w:sz w:val="28"/>
          <w:szCs w:val="28"/>
        </w:rPr>
        <w:t>ва занимал и занимает феномен клерикализма, попытки религиозной организации выйти за собственно религ</w:t>
      </w:r>
      <w:r w:rsidRPr="00C94C6B">
        <w:rPr>
          <w:rFonts w:ascii="Times New Roman" w:hAnsi="Times New Roman" w:cs="Times New Roman"/>
          <w:sz w:val="28"/>
          <w:szCs w:val="28"/>
        </w:rPr>
        <w:t>и</w:t>
      </w:r>
      <w:r w:rsidRPr="00C94C6B">
        <w:rPr>
          <w:rFonts w:ascii="Times New Roman" w:hAnsi="Times New Roman" w:cs="Times New Roman"/>
          <w:sz w:val="28"/>
          <w:szCs w:val="28"/>
        </w:rPr>
        <w:t xml:space="preserve">озные рамки и влиять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или иные стороны общественной жизни.</w:t>
      </w:r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>Степень влияния религии зависит от ее места в обществе, а это место не является раз и навс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гда данным, оно изменяется в контексте процессов сакрализации и секуляризации. Сакрализация означает вовлечение в сферу религиозного сан</w:t>
      </w:r>
      <w:r w:rsidRPr="00C94C6B">
        <w:rPr>
          <w:rFonts w:ascii="Times New Roman" w:hAnsi="Times New Roman" w:cs="Times New Roman"/>
          <w:sz w:val="28"/>
          <w:szCs w:val="28"/>
        </w:rPr>
        <w:t>к</w:t>
      </w:r>
      <w:r w:rsidRPr="00C94C6B">
        <w:rPr>
          <w:rFonts w:ascii="Times New Roman" w:hAnsi="Times New Roman" w:cs="Times New Roman"/>
          <w:sz w:val="28"/>
          <w:szCs w:val="28"/>
        </w:rPr>
        <w:t>ционирования решенных форм общественного и индивидуального сознания, деятельности, отнош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ний, поведения людей, рост влияния религии на различные сферы общественной и частной жизни. Секуляризация напротив, ведет к осла</w:t>
      </w:r>
      <w:r w:rsidRPr="00C94C6B">
        <w:rPr>
          <w:rFonts w:ascii="Times New Roman" w:hAnsi="Times New Roman" w:cs="Times New Roman"/>
          <w:sz w:val="28"/>
          <w:szCs w:val="28"/>
        </w:rPr>
        <w:t>б</w:t>
      </w:r>
      <w:r w:rsidRPr="00C94C6B">
        <w:rPr>
          <w:rFonts w:ascii="Times New Roman" w:hAnsi="Times New Roman" w:cs="Times New Roman"/>
          <w:sz w:val="28"/>
          <w:szCs w:val="28"/>
        </w:rPr>
        <w:t xml:space="preserve">лению влияния религии на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</w:p>
    <w:p w:rsidR="00C94C6B" w:rsidRPr="00C94C6B" w:rsidRDefault="00C94C6B" w:rsidP="00C94C6B">
      <w:pPr>
        <w:tabs>
          <w:tab w:val="left" w:pos="2694"/>
        </w:tabs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>2-1047</w:t>
      </w:r>
      <w:r w:rsidRPr="00C94C6B">
        <w:rPr>
          <w:rFonts w:ascii="Times New Roman" w:hAnsi="Times New Roman" w:cs="Times New Roman"/>
          <w:sz w:val="28"/>
          <w:szCs w:val="28"/>
        </w:rPr>
        <w:tab/>
        <w:t>17</w:t>
      </w:r>
    </w:p>
    <w:p w:rsidR="00C94C6B" w:rsidRPr="00C94C6B" w:rsidRDefault="00C94C6B" w:rsidP="00C94C6B">
      <w:pPr>
        <w:tabs>
          <w:tab w:val="left" w:pos="2694"/>
        </w:tabs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  <w:sectPr w:rsidR="00C94C6B" w:rsidRPr="00C94C6B">
          <w:pgSz w:w="11909" w:h="16834"/>
          <w:pgMar w:top="1440" w:right="1797" w:bottom="1440" w:left="1797" w:header="709" w:footer="709" w:gutter="0"/>
          <w:cols w:space="60"/>
        </w:sectPr>
      </w:pPr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lastRenderedPageBreak/>
        <w:t>венное и индивидуальное сознание, к ограничению возможности религиозного санкционирования различных видов деятельности, п</w:t>
      </w:r>
      <w:r w:rsidRPr="00C94C6B">
        <w:rPr>
          <w:rFonts w:ascii="Times New Roman" w:hAnsi="Times New Roman" w:cs="Times New Roman"/>
          <w:sz w:val="28"/>
          <w:szCs w:val="28"/>
        </w:rPr>
        <w:t>о</w:t>
      </w:r>
      <w:r w:rsidRPr="00C94C6B">
        <w:rPr>
          <w:rFonts w:ascii="Times New Roman" w:hAnsi="Times New Roman" w:cs="Times New Roman"/>
          <w:sz w:val="28"/>
          <w:szCs w:val="28"/>
        </w:rPr>
        <w:t>ведения, отношений и институтов, «вхождения» религиозных инд</w:t>
      </w:r>
      <w:r w:rsidRPr="00C94C6B">
        <w:rPr>
          <w:rFonts w:ascii="Times New Roman" w:hAnsi="Times New Roman" w:cs="Times New Roman"/>
          <w:sz w:val="28"/>
          <w:szCs w:val="28"/>
        </w:rPr>
        <w:t>и</w:t>
      </w:r>
      <w:r w:rsidRPr="00C94C6B">
        <w:rPr>
          <w:rFonts w:ascii="Times New Roman" w:hAnsi="Times New Roman" w:cs="Times New Roman"/>
          <w:sz w:val="28"/>
          <w:szCs w:val="28"/>
        </w:rPr>
        <w:t xml:space="preserve">видов и организаций в различные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внерелигиозные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сферы жизни.</w:t>
      </w:r>
    </w:p>
    <w:p w:rsidR="00C94C6B" w:rsidRP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C6B">
        <w:rPr>
          <w:rFonts w:ascii="Times New Roman" w:hAnsi="Times New Roman" w:cs="Times New Roman"/>
          <w:sz w:val="28"/>
          <w:szCs w:val="28"/>
        </w:rPr>
        <w:t xml:space="preserve">Указанные процессы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неоднолинейны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>, противоречивы и неравномерны в о</w:t>
      </w:r>
      <w:r w:rsidRPr="00C94C6B">
        <w:rPr>
          <w:rFonts w:ascii="Times New Roman" w:hAnsi="Times New Roman" w:cs="Times New Roman"/>
          <w:sz w:val="28"/>
          <w:szCs w:val="28"/>
        </w:rPr>
        <w:t>б</w:t>
      </w:r>
      <w:r w:rsidRPr="00C94C6B">
        <w:rPr>
          <w:rFonts w:ascii="Times New Roman" w:hAnsi="Times New Roman" w:cs="Times New Roman"/>
          <w:sz w:val="28"/>
          <w:szCs w:val="28"/>
        </w:rPr>
        <w:t xml:space="preserve">ществах разных типов, на сменяющих друг друга этапах их развития, в странах и регионах Европы, Америки, Азии, Африки, в меняющихся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социальнополитических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и культурных ситуациях.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Важно принять во внимание соотношение общечеловеческого и ч</w:t>
      </w:r>
      <w:r w:rsidRPr="00C94C6B">
        <w:rPr>
          <w:rFonts w:ascii="Times New Roman" w:hAnsi="Times New Roman" w:cs="Times New Roman"/>
          <w:sz w:val="28"/>
          <w:szCs w:val="28"/>
        </w:rPr>
        <w:t>а</w:t>
      </w:r>
      <w:r w:rsidRPr="00C94C6B">
        <w:rPr>
          <w:rFonts w:ascii="Times New Roman" w:hAnsi="Times New Roman" w:cs="Times New Roman"/>
          <w:sz w:val="28"/>
          <w:szCs w:val="28"/>
        </w:rPr>
        <w:t>стного в религии. В настоящее время широко распространено мнение о тождестве религиозного и общечеловеческого, однако это мнение не учитывает ряда факторов. В религиях представлены самые различные культуры. И в каждой р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лигии причудливо переплетаются компоненты общечеловеческие, формационные, классовые, этнические, патриархальные, глобальные. В различных ситуациях на передний план могут в</w:t>
      </w:r>
      <w:r w:rsidRPr="00C94C6B">
        <w:rPr>
          <w:rFonts w:ascii="Times New Roman" w:hAnsi="Times New Roman" w:cs="Times New Roman"/>
          <w:sz w:val="28"/>
          <w:szCs w:val="28"/>
        </w:rPr>
        <w:t>ы</w:t>
      </w:r>
      <w:r w:rsidRPr="00C94C6B">
        <w:rPr>
          <w:rFonts w:ascii="Times New Roman" w:hAnsi="Times New Roman" w:cs="Times New Roman"/>
          <w:sz w:val="28"/>
          <w:szCs w:val="28"/>
        </w:rPr>
        <w:t xml:space="preserve">ступать те или иные компоненты, что находит выражение в определенных </w:t>
      </w:r>
      <w:proofErr w:type="spellStart"/>
      <w:r w:rsidRPr="00C94C6B">
        <w:rPr>
          <w:rFonts w:ascii="Times New Roman" w:hAnsi="Times New Roman" w:cs="Times New Roman"/>
          <w:sz w:val="28"/>
          <w:szCs w:val="28"/>
        </w:rPr>
        <w:t>социальнополитических</w:t>
      </w:r>
      <w:proofErr w:type="spellEnd"/>
      <w:r w:rsidRPr="00C94C6B">
        <w:rPr>
          <w:rFonts w:ascii="Times New Roman" w:hAnsi="Times New Roman" w:cs="Times New Roman"/>
          <w:sz w:val="28"/>
          <w:szCs w:val="28"/>
        </w:rPr>
        <w:t xml:space="preserve"> ориентациях. История свидетельствует, что религиозные организации могут зан</w:t>
      </w:r>
      <w:r w:rsidRPr="00C94C6B">
        <w:rPr>
          <w:rFonts w:ascii="Times New Roman" w:hAnsi="Times New Roman" w:cs="Times New Roman"/>
          <w:sz w:val="28"/>
          <w:szCs w:val="28"/>
        </w:rPr>
        <w:t>и</w:t>
      </w:r>
      <w:r w:rsidRPr="00C94C6B">
        <w:rPr>
          <w:rFonts w:ascii="Times New Roman" w:hAnsi="Times New Roman" w:cs="Times New Roman"/>
          <w:sz w:val="28"/>
          <w:szCs w:val="28"/>
        </w:rPr>
        <w:t>мать разные позиции: прогрессивную, консервативную, регресси</w:t>
      </w:r>
      <w:r w:rsidRPr="00C94C6B">
        <w:rPr>
          <w:rFonts w:ascii="Times New Roman" w:hAnsi="Times New Roman" w:cs="Times New Roman"/>
          <w:sz w:val="28"/>
          <w:szCs w:val="28"/>
        </w:rPr>
        <w:t>в</w:t>
      </w:r>
      <w:r w:rsidRPr="00C94C6B">
        <w:rPr>
          <w:rFonts w:ascii="Times New Roman" w:hAnsi="Times New Roman" w:cs="Times New Roman"/>
          <w:sz w:val="28"/>
          <w:szCs w:val="28"/>
        </w:rPr>
        <w:t xml:space="preserve">ную. Причем данная группа и ее представители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всегда жестко придерживаются какой-то одной из них, возможно изменение орие</w:t>
      </w:r>
      <w:r w:rsidRPr="00C94C6B">
        <w:rPr>
          <w:rFonts w:ascii="Times New Roman" w:hAnsi="Times New Roman" w:cs="Times New Roman"/>
          <w:sz w:val="28"/>
          <w:szCs w:val="28"/>
        </w:rPr>
        <w:t>н</w:t>
      </w:r>
      <w:r w:rsidRPr="00C94C6B">
        <w:rPr>
          <w:rFonts w:ascii="Times New Roman" w:hAnsi="Times New Roman" w:cs="Times New Roman"/>
          <w:sz w:val="28"/>
          <w:szCs w:val="28"/>
        </w:rPr>
        <w:t>тации, переход от одной к другой.</w:t>
      </w:r>
    </w:p>
    <w:p w:rsidR="00C94C6B" w:rsidRDefault="00C94C6B" w:rsidP="00C94C6B">
      <w:pPr>
        <w:spacing w:after="0" w:line="240" w:lineRule="auto"/>
        <w:ind w:right="-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94C6B" w:rsidRPr="00C94C6B" w:rsidRDefault="00C94C6B" w:rsidP="00C94C6B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C6B">
        <w:rPr>
          <w:rFonts w:ascii="Times New Roman" w:hAnsi="Times New Roman" w:cs="Times New Roman"/>
          <w:b/>
          <w:sz w:val="28"/>
          <w:szCs w:val="28"/>
        </w:rPr>
        <w:t>Лекция 15</w:t>
      </w:r>
    </w:p>
    <w:p w:rsidR="00C94C6B" w:rsidRPr="00C94C6B" w:rsidRDefault="00C94C6B" w:rsidP="00C94C6B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C6B">
        <w:rPr>
          <w:rFonts w:ascii="Times New Roman" w:hAnsi="Times New Roman" w:cs="Times New Roman"/>
          <w:sz w:val="28"/>
          <w:szCs w:val="28"/>
        </w:rPr>
        <w:t xml:space="preserve">В современных условиях значимость деятельности любых институтов, групп, партий, лидеров, в том числе религиозных, </w:t>
      </w:r>
      <w:proofErr w:type="gramStart"/>
      <w:r w:rsidRPr="00C94C6B">
        <w:rPr>
          <w:rFonts w:ascii="Times New Roman" w:hAnsi="Times New Roman" w:cs="Times New Roman"/>
          <w:sz w:val="28"/>
          <w:szCs w:val="28"/>
        </w:rPr>
        <w:t>определяе</w:t>
      </w:r>
      <w:r w:rsidRPr="00C94C6B">
        <w:rPr>
          <w:rFonts w:ascii="Times New Roman" w:hAnsi="Times New Roman" w:cs="Times New Roman"/>
          <w:sz w:val="28"/>
          <w:szCs w:val="28"/>
        </w:rPr>
        <w:t>т</w:t>
      </w:r>
      <w:r w:rsidRPr="00C94C6B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C94C6B">
        <w:rPr>
          <w:rFonts w:ascii="Times New Roman" w:hAnsi="Times New Roman" w:cs="Times New Roman"/>
          <w:sz w:val="28"/>
          <w:szCs w:val="28"/>
        </w:rPr>
        <w:t xml:space="preserve"> прежде всего тем, в какой мере она служит утверждению общеч</w:t>
      </w:r>
      <w:r w:rsidRPr="00C94C6B">
        <w:rPr>
          <w:rFonts w:ascii="Times New Roman" w:hAnsi="Times New Roman" w:cs="Times New Roman"/>
          <w:sz w:val="28"/>
          <w:szCs w:val="28"/>
        </w:rPr>
        <w:t>е</w:t>
      </w:r>
      <w:r w:rsidRPr="00C94C6B">
        <w:rPr>
          <w:rFonts w:ascii="Times New Roman" w:hAnsi="Times New Roman" w:cs="Times New Roman"/>
          <w:sz w:val="28"/>
          <w:szCs w:val="28"/>
        </w:rPr>
        <w:t>ловеческих гуманистических ценн</w:t>
      </w:r>
      <w:r w:rsidRPr="00C94C6B">
        <w:rPr>
          <w:rFonts w:ascii="Times New Roman" w:hAnsi="Times New Roman" w:cs="Times New Roman"/>
          <w:sz w:val="28"/>
          <w:szCs w:val="28"/>
        </w:rPr>
        <w:t>о</w:t>
      </w:r>
      <w:r w:rsidRPr="00C94C6B">
        <w:rPr>
          <w:rFonts w:ascii="Times New Roman" w:hAnsi="Times New Roman" w:cs="Times New Roman"/>
          <w:sz w:val="28"/>
          <w:szCs w:val="28"/>
        </w:rPr>
        <w:t>стей.</w:t>
      </w:r>
    </w:p>
    <w:p w:rsidR="007E5578" w:rsidRPr="00030353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53">
        <w:rPr>
          <w:rFonts w:ascii="Times New Roman" w:hAnsi="Times New Roman" w:cs="Times New Roman"/>
          <w:sz w:val="28"/>
          <w:szCs w:val="28"/>
        </w:rPr>
        <w:t xml:space="preserve">Эта традиция использует методы философской феноменологии философа Э.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. Прежде </w:t>
      </w:r>
      <w:proofErr w:type="gramStart"/>
      <w:r w:rsidRPr="0003035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30353">
        <w:rPr>
          <w:rFonts w:ascii="Times New Roman" w:hAnsi="Times New Roman" w:cs="Times New Roman"/>
          <w:sz w:val="28"/>
          <w:szCs w:val="28"/>
        </w:rPr>
        <w:t xml:space="preserve"> подобный подход предполагает отказ от выстраивания феноменологии религии по образцу точных наук. Для феноменологии религии очень важным оказалось противопоставление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Гуссерлем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эпистемологической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(лат. </w:t>
      </w:r>
      <w:r w:rsidRPr="00030353">
        <w:rPr>
          <w:rFonts w:ascii="Times New Roman" w:hAnsi="Times New Roman" w:cs="Times New Roman"/>
          <w:sz w:val="28"/>
          <w:szCs w:val="28"/>
          <w:lang w:val="en-US"/>
        </w:rPr>
        <w:t>episteme</w:t>
      </w:r>
      <w:r w:rsidRPr="00030353">
        <w:rPr>
          <w:rFonts w:ascii="Times New Roman" w:hAnsi="Times New Roman" w:cs="Times New Roman"/>
          <w:sz w:val="28"/>
          <w:szCs w:val="28"/>
        </w:rPr>
        <w:t xml:space="preserve"> — теоретическое знание) и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доксической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030353">
        <w:rPr>
          <w:rFonts w:ascii="Times New Roman" w:hAnsi="Times New Roman" w:cs="Times New Roman"/>
          <w:sz w:val="28"/>
          <w:szCs w:val="28"/>
          <w:lang w:val="en-US"/>
        </w:rPr>
        <w:t>doxa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— верования) сфер. Если посредством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эпистемологических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актов конституируется теоретическое знание, то благодаря </w:t>
      </w:r>
      <w:proofErr w:type="spellStart"/>
      <w:r w:rsidRPr="00030353">
        <w:rPr>
          <w:rFonts w:ascii="Times New Roman" w:hAnsi="Times New Roman" w:cs="Times New Roman"/>
          <w:sz w:val="28"/>
          <w:szCs w:val="28"/>
        </w:rPr>
        <w:t>доксическим</w:t>
      </w:r>
      <w:proofErr w:type="spellEnd"/>
      <w:r w:rsidRPr="00030353">
        <w:rPr>
          <w:rFonts w:ascii="Times New Roman" w:hAnsi="Times New Roman" w:cs="Times New Roman"/>
          <w:sz w:val="28"/>
          <w:szCs w:val="28"/>
        </w:rPr>
        <w:t xml:space="preserve"> верованиям конституируется “жизненный мир”. </w:t>
      </w:r>
    </w:p>
    <w:p w:rsidR="007E5578" w:rsidRPr="00AD580D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08" w:rsidRDefault="00C83A08" w:rsidP="00C94C6B">
      <w:pPr>
        <w:jc w:val="both"/>
      </w:pPr>
    </w:p>
    <w:p w:rsidR="00C83A08" w:rsidRDefault="00C72ABD" w:rsidP="00C9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08" w:rsidRDefault="00C83A0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80D"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фен-гии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религии – описание и определение смысла феноменов религиозной жизни, как феноменов религиозного сознания человека (религиозный опыт, переживание священного, священное пространство, время, предмет, действие, язык и т.д.), исходя из них самих.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Определение их структуры, чистой формы, выделенной в операции эпохе, помимо предметного содержания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считал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рассмотрение чужого религиозного опыта через собственный.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утверждает основу понимания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на единстве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чел-кой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природы = в каждом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чел-ке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есть «все формы человечности» = надо активизировать скрытно (латентно) живущее в его сознании многообразие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религ.опыта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(познание другого через самопознание), можно обнаружить в себе нечто созвучное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Возникновение и основные течения феноменологии религии на Западе: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создал феноменологию как оппозицию редукции и натурализму. Для него - сознание содержит феномены, которые есть отражение истин о бытии. Его метод был использован для религиоведческих исследований. Этот метод стал «антитезисом» гегелевскому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разионализму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Гегелевскя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580D">
        <w:rPr>
          <w:rFonts w:ascii="Times New Roman" w:hAnsi="Times New Roman" w:cs="Times New Roman"/>
          <w:sz w:val="28"/>
          <w:szCs w:val="28"/>
        </w:rPr>
        <w:t>фил-я</w:t>
      </w:r>
      <w:proofErr w:type="spellEnd"/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рассматривала религию в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гнесеологическом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аспекте, что религия есть форма самопознания, причем стоящая ниже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фил-фии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. Она является ступенью эволюции абсолютного духа.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1) Р.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1917 «Священное». Для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религиозное выражается через понятие о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священном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. Рациональная теология, нравственность являются редукцией этого понятия, которое имеет нередуцируемый иррациональный остаток.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Сакрум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захватывает человека и он испытывает переживания: религиозная жизнь представляется как самое глубокое переживание,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sacrum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– священное, бытие сверхъестественного, «иное»,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numen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– ядро сокровенного в религиозном опыте, </w:t>
      </w:r>
      <w:proofErr w:type="spellStart"/>
      <w:proofErr w:type="gramStart"/>
      <w:r w:rsidRPr="00AD58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ysterium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fascinans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– восхищающая,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мysterium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tredendum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– устрашающая тайна смерти, религия – есть преодоление смертности чел-го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сущ-ния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страха конечности, жажда Бога, совесть, трепет = религиозность (Рудольф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Шлеермахер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); 2)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Жирардус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580D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(1890-1950) написал «Религия в ее сущности и проявлениях» = цель феноменологии религии в понимании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религ-х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феноменов (идеи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Ясперса,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Дильтея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Шпренгера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) = истолкование религиозного опыта через сопереживание («проникновение во внутрь» =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) как герменевтическая задача, отсюда дал классификацию религий, отрицал любую редукцию (социальную, психологию, рациональную = любую попытку объяснить религию чем-то иным, чем она есть), главная задача – объяснить (герменевтика) внутреннюю структуру всех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. феноменов через 3 главных структуры: эволюции, анимизма, деизма, главная ошибка – отрицал историзм в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труктурах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(мистический экстаз исторически зависит от культуры); 3)Чикагская школа,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Йоахим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(1898-1955) – создатель теоретического религиоведения, «Сравнительное исследование религий» =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. 4-е критерии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религ.опыта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; из единства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чел-кой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природы якобы следует возможность активизировать в </w:t>
      </w:r>
      <w:r w:rsidRPr="00AD580D">
        <w:rPr>
          <w:rFonts w:ascii="Times New Roman" w:hAnsi="Times New Roman" w:cs="Times New Roman"/>
          <w:sz w:val="28"/>
          <w:szCs w:val="28"/>
        </w:rPr>
        <w:lastRenderedPageBreak/>
        <w:t xml:space="preserve">сознании исследователя все многообразие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= герменевтика как сочетание рационального и интуитивного; 4)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Мирча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(1907-1986) глав. труд «Священное и мирское» = даже у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нерелиг.чел-ка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религ-е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наследие от предков, «религия и мифология скрыты в подсознании», которое предлагает им решение проблем бытия, выполняя функцию религии; бытие без Бога может стать отправной точкой религии нового типа; миф – не форма познания, а способ бытия, структуры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религ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пыта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= паттерны: мировое дерево, мировая ось;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иерофания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как проявление «священного»; миф о вечном возвращении.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 Психология религии: предмет, методы, основные этапы становления.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Объект и предмет психологии религии.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Определение предмета п.р.: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80D">
        <w:rPr>
          <w:rFonts w:ascii="Times New Roman" w:hAnsi="Times New Roman" w:cs="Times New Roman"/>
          <w:sz w:val="28"/>
          <w:szCs w:val="28"/>
        </w:rPr>
        <w:t xml:space="preserve">Психология религии — это наука, изучающая человека как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religiosus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(человека религиозного), т. е. особенности религиозного сознания, структуру, функции и типы религиозности, специфику религиозного опыта, религиозной веры, религиозных чувств, особенности религиозного развития личности и т. д. В широком смысле, психология религии охватывает все многообразие духовной жизни верующего человека и сферу духовных ценностей.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Также психология религии имеет дело и с социально-психологическими факторами, исследуя психологические аспекты жизни религиозных общин, религиозного культа, обращения к религии, а также социально-психологические функции религии в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как общества, так и индивида.</w:t>
      </w: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5578" w:rsidRPr="00AD580D">
        <w:rPr>
          <w:rFonts w:ascii="Times New Roman" w:hAnsi="Times New Roman" w:cs="Times New Roman"/>
          <w:sz w:val="28"/>
          <w:szCs w:val="28"/>
        </w:rPr>
        <w:t xml:space="preserve">сихология религии исследует психологические закономерности возникновения, развития и функционирования религиозных явлений индивидуальной, групповой и общественной психологии (потребностей, чувств, настроений, традиций и т.п.), содержание, структуру, направленность этих явлений, их место и роль в религиозном комплексе и влияние на </w:t>
      </w:r>
      <w:proofErr w:type="spellStart"/>
      <w:r w:rsidR="007E5578" w:rsidRPr="00AD580D">
        <w:rPr>
          <w:rFonts w:ascii="Times New Roman" w:hAnsi="Times New Roman" w:cs="Times New Roman"/>
          <w:sz w:val="28"/>
          <w:szCs w:val="28"/>
        </w:rPr>
        <w:t>внерелигиозные</w:t>
      </w:r>
      <w:proofErr w:type="spellEnd"/>
      <w:r w:rsidR="007E5578" w:rsidRPr="00AD580D">
        <w:rPr>
          <w:rFonts w:ascii="Times New Roman" w:hAnsi="Times New Roman" w:cs="Times New Roman"/>
          <w:sz w:val="28"/>
          <w:szCs w:val="28"/>
        </w:rPr>
        <w:t xml:space="preserve"> сферы жизнедеятельности индивида, социальных групп, и общества.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Психологическую теорию религии образуют: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1) учение о психологических основах религии;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2) совокупность положений, выявляющих специфику религиозно-психологических явлений (свойств, процессов, состояний), присущих личности и группе;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3) раскрытие многообразия религиозно-психологического опыта;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4) анализ психологических аспектов религиозной деятельности и отношений - культа, религиозной проповеди, обучения, воспитания, общения верующих и т.д.;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5) методика психологических исследований религиозности. </w:t>
      </w: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 </w:t>
      </w:r>
      <w:r w:rsidR="007E5578" w:rsidRPr="00AD580D">
        <w:rPr>
          <w:rFonts w:ascii="Times New Roman" w:hAnsi="Times New Roman" w:cs="Times New Roman"/>
          <w:sz w:val="28"/>
          <w:szCs w:val="28"/>
        </w:rPr>
        <w:t>Процессы, состояния, личностные свойства анализируются в связи с принадлежностью индивидов к определенным общественным системам, классам, слоям, этносам, демографическим и профессиональным группам, религиозным общностям и общинам.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Если теперь попытаться указать фактический объект психологии религии, то внутренний мир верующего будет отнесен к нему без колебаний. </w:t>
      </w:r>
      <w:r w:rsidRPr="00AD580D">
        <w:rPr>
          <w:rFonts w:ascii="Times New Roman" w:hAnsi="Times New Roman" w:cs="Times New Roman"/>
          <w:sz w:val="28"/>
          <w:szCs w:val="28"/>
        </w:rPr>
        <w:lastRenderedPageBreak/>
        <w:t xml:space="preserve">Несомненно, придется присоединить сюда и весь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интерсубъективный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слой — и вероучение, и система религиозной социализации уже давно стали объектами психологического исследования. Однако и внешняя сторона религии — религиозные организации, культ и его материальные атрибуты, религиозное поведение, характер жизнедеятельности религиозных индивидов, сообществ, иерархий, лидеров и т.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редмет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психологии религии как изучение психологических аспектов и закономерностей религиозных явлений.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Психология религии может строиться на базе не только </w:t>
      </w:r>
      <w:proofErr w:type="spellStart"/>
      <w:proofErr w:type="gramStart"/>
      <w:r w:rsidRPr="00AD580D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рационализма, но и религиозного мировоззрения. В этом случае говорят о конфессиональной, или конфессионально ориентированной, психологии религии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ристианскую конфессиональную психологию религии можно подразделить на церковную и внецерковную.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Методы психологии религии.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Наблюдается тенденция уйти от жёсткого рационализма, пересмотреть основные разделы психологии с позиций представления о человеке как о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religiosus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…любая современная наука, генетически связана с традицией не только “внешнего” отношения к религии, но часто и откровенно враждебного.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 В области теоретической работы преобладали так называемые интерпретирующие методы — эмпирический, материал толковался на базе психоаналитического,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бихевиористского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медицинско-психологического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или какого-то иного подхода.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Эти методы могут быть классифицированы в зависимости от статуса интерпретирующей теории. Так, например, ^ В.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Пелль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выделяет четыре дедуктивных метода (называемые им также априорными в отличие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апостериорных или эмпирических):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1) психологический дедуктивный,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2) метафизический дедуктивный, </w:t>
      </w: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7E5578" w:rsidRPr="00AD580D">
        <w:rPr>
          <w:rFonts w:ascii="Times New Roman" w:hAnsi="Times New Roman" w:cs="Times New Roman"/>
          <w:sz w:val="28"/>
          <w:szCs w:val="28"/>
        </w:rPr>
        <w:t>рансцендентальный</w:t>
      </w:r>
      <w:proofErr w:type="spellEnd"/>
      <w:r w:rsidR="007E5578" w:rsidRPr="00AD580D">
        <w:rPr>
          <w:rFonts w:ascii="Times New Roman" w:hAnsi="Times New Roman" w:cs="Times New Roman"/>
          <w:sz w:val="28"/>
          <w:szCs w:val="28"/>
        </w:rPr>
        <w:t xml:space="preserve"> дедуктивный,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4) феноменологический.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Что касается сбора эмпирического материала, то тут психология религии идет в русле общей традиции эмпирического рационалистического знания о человеке — она пользуется методами, широко применяемыми в общей и медицинской психологии, социологии, этнографии и т. п.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В качестве наиболее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распространенных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следует назвать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интроспекцию,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наблюдение,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эксперимент,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изучение личных документов,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изучение клинических случаев,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анкетирование, интервью, опросы.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Интроспекция первоначально была одним из ключевых методов психологии. Однако научная обоснованность полученных таким образом результатов </w:t>
      </w:r>
      <w:r w:rsidRPr="00AD580D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поставлена под сомнение, поскольку интроспективный опыт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непроверяем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 лишь ограниченно воспроизводим.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Наблюдение было и остается одним из важнейших методов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прежде всего религиозного поведения. В психологии религии применяется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наблюдение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как индивидов, так и в группе. Виды наблюдения в группе различают по степени участия в ее жизни; участие бывает полным, частичным или нулевым; соответственно, методики наблюдения в каждом случае меняются.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№8 </w:t>
      </w:r>
      <w:r w:rsidR="007E5578" w:rsidRPr="00AD580D">
        <w:rPr>
          <w:rFonts w:ascii="Times New Roman" w:hAnsi="Times New Roman" w:cs="Times New Roman"/>
          <w:sz w:val="28"/>
          <w:szCs w:val="28"/>
        </w:rPr>
        <w:t>Эксперимент у различных исследователей принимал разные формы</w:t>
      </w:r>
      <w:proofErr w:type="gramStart"/>
      <w:r w:rsidR="007E5578" w:rsidRPr="00AD580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7E5578" w:rsidRPr="00AD580D">
        <w:rPr>
          <w:rFonts w:ascii="Times New Roman" w:hAnsi="Times New Roman" w:cs="Times New Roman"/>
          <w:sz w:val="28"/>
          <w:szCs w:val="28"/>
        </w:rPr>
        <w:t xml:space="preserve">Особую известность получили эксперименты с применением фармакологических средств, поставленные С. </w:t>
      </w:r>
      <w:proofErr w:type="spellStart"/>
      <w:r w:rsidR="007E5578" w:rsidRPr="00AD580D">
        <w:rPr>
          <w:rFonts w:ascii="Times New Roman" w:hAnsi="Times New Roman" w:cs="Times New Roman"/>
          <w:sz w:val="28"/>
          <w:szCs w:val="28"/>
        </w:rPr>
        <w:t>Грофом</w:t>
      </w:r>
      <w:proofErr w:type="spellEnd"/>
      <w:r w:rsidR="007E5578" w:rsidRPr="00AD580D">
        <w:rPr>
          <w:rFonts w:ascii="Times New Roman" w:hAnsi="Times New Roman" w:cs="Times New Roman"/>
          <w:sz w:val="28"/>
          <w:szCs w:val="28"/>
        </w:rPr>
        <w:t>, который использовал наркотические вещества в психоаналитическом лечении.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^ Изучение личных документов также широко используется в психологии религии. К ним относятся автобиографии, дневники, записи снов, историй обращения, письма, литературно-художественные произведения или их черновики. Художественные произведения изобразительного ряда — живопись, графика, пластика, хореография — тоже могут выступать материалом для психолога.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Личный документ субъективен в оценках, не точен в воспроизведении фактов, не систематичен…работа У. Джемса основывается почти исключительно на изучении личных документов.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^ Изучение клинических случаев, называемое также анамнезом, наиболее характерно для клинической психиатрии и психотерапии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ледует назвать представителей психологии бессознательного — 3. Фрейда, К. Юнга, Э.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а также французской психиатрической школы - Ж.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, П. Жане.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Анкетирование, интервью, опросы — методы, заимствованные из социологии; они в значительной степени свободны от субъективизма и отличаются высокой информативностью. Их преимущество в том, что они дают информацию, допускающую математическую обработку, …Одними из первых их применили в конце XIX в. исследователи американской школы психологии религии Э.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Старбэк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Леуба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Разумеется, перечисленные методы не исчерпывают весь арсенал средств, можно упомянуть также тестирование, составление психологических шкал, метод семантического дифференциала и др.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Становление психологии религии как науки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lastRenderedPageBreak/>
        <w:t>Как отдельная отрасль знания психология религии оформилась сравнительно поздно — на рубеже XIX-XX вв., поскольку и психология вообще, как самостоятельная наука, хотя и зародилась еще в античности, стала независима от других наук, в первую очередь, от философии и медицины, только во второй половине XIX столетия.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Начало психологии религии обычно связывают с появлением исследований, опиравшихся на более или менее основательную эмпирическую базу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аще всего называют “Исследование по психологии религиозных феноменов” Дж.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Леубы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или “Исследование обращения” Э.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Стэрбака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. Однако можно назвать и более ранние работы: “Три мотива и причины веры” Г. Т.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Фехнера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“Статистическое исследование эффективности молитвы” Ф.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Гальтона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. В целом психология религии, как и психология вообще, имеет корни, уходящие в значительно более глубокое прошлое. Так, описательная традиция психологии религии может рассматривать в качестве своих предшественников Августина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Аврелия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 Терезу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Авильскую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восточную аскетику и средневековых мистиков, С. Кьеркегора и А.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Ритчля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Начиная с середины XIX в. наблюдается повышенный интерес к психологическим проблемам религии в рамках религиозной философии и теологии, особенно либеральной которые вслед за Ф.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Шлейермахером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видели в религии важнейшую форму активности человеческого духа.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Американская школа психологии религии. (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>еуба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Э.Б.Стэрбак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У.Джеймс).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…Основателем психологии религии в Америке, да и вообще пионером американской психологии справедливо считается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Стенли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Холл (1844-1924)... Другие выдающиеся представители этой школы — Эдвин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Старбэк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 Джеймс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Леуба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они впервые начали исследовать явления религиозной жизни посредством опросов и статистического анализа.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“Биологические” подходы в психологии религии.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Флурнуа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(1854-1920) провозгласил возникновение нового направления в психологии религии, которое называл “биологическим” (к которому принадлежали и Джеймс и С.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Гроф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). …“Биологическим” новое направление стало потому, что такая психология религии объявлялась преимущественно “физиологической”, “генетической”, “сравнительной”, “динамической”.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Представления о религии как приспособительной функции организма придерживался также И. П. Павлов — он видел в религии безусловный рефлекс, предрасположенность неравной системы.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lastRenderedPageBreak/>
        <w:t xml:space="preserve">^ Т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Флурнуа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подчеркивал, что одной из центральных задач этой психологии является систематичность и выявление закономерностей...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П. Жане в своей книге “Неврозы и фиксированные идеи” (значительная часть которой посвящена религиозным феноменам)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констатировал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прежде всего отход современной психологии от интроспективных методов.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Разрабатывая применительно к религиозным явлениям патологическую психологию, Жане оказался одним из немногих, чей подход действительно близок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биологическому. Так, он дает подробный медицинский анализ случая «одержимостью бесами, который был квалифицирован им как невроз и излечен с помощью гипноза»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Жане выдвинул концепцию неврозов как нарушения равновесия между высшими и низшими психическими функциями. В отличие от психоаналитиков, он относил к сфере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лишь простейшие психические автоматизмы. Жане объяснял истерические и психастенические состояния как вызванные «пониженным психическим напряжением» и ввел понятие диссоциации (расстройства).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При этом, в отличие от бихевиоризма, Жане не сводит поведение к элементарным актам, включая в систему психологии сознание.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В чем видели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Флурнуа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и Джемс биологизм нового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подхода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прежде всего в том, что религия рассматривалась функционально, в общем контексте существования человека, как одно из несводимых с биологической точки зрения проявлений человеческого организма.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У.Джеймс о предмете и методе исследования психологии религии.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В понимании У. Джемса религия “получает значение такого органа нашей душевной жизни… Произведение Джеймса «^ Многообразие религиозного опыта», очевидно, должно было служить лишь…, подготовительной работой для создания психологии религиозной жизни. Прагматический метод как философская методология исследования религиозного опыта У.Джеймса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психологической природе религиозного обращения.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 </w:t>
      </w:r>
      <w:r w:rsidR="007E5578" w:rsidRPr="00AD580D">
        <w:rPr>
          <w:rFonts w:ascii="Times New Roman" w:hAnsi="Times New Roman" w:cs="Times New Roman"/>
          <w:sz w:val="28"/>
          <w:szCs w:val="28"/>
        </w:rPr>
        <w:t xml:space="preserve">Психологическая природа религии в теории социальных инстинктов У. Мак </w:t>
      </w:r>
      <w:proofErr w:type="spellStart"/>
      <w:r w:rsidR="007E5578" w:rsidRPr="00AD580D">
        <w:rPr>
          <w:rFonts w:ascii="Times New Roman" w:hAnsi="Times New Roman" w:cs="Times New Roman"/>
          <w:sz w:val="28"/>
          <w:szCs w:val="28"/>
        </w:rPr>
        <w:t>Дауголла</w:t>
      </w:r>
      <w:proofErr w:type="spellEnd"/>
      <w:r w:rsidR="007E5578" w:rsidRPr="00AD580D">
        <w:rPr>
          <w:rFonts w:ascii="Times New Roman" w:hAnsi="Times New Roman" w:cs="Times New Roman"/>
          <w:sz w:val="28"/>
          <w:szCs w:val="28"/>
        </w:rPr>
        <w:t xml:space="preserve">. теории “инстинктов социального поведения” В. </w:t>
      </w:r>
      <w:proofErr w:type="spellStart"/>
      <w:r w:rsidR="007E5578" w:rsidRPr="00AD580D">
        <w:rPr>
          <w:rFonts w:ascii="Times New Roman" w:hAnsi="Times New Roman" w:cs="Times New Roman"/>
          <w:sz w:val="28"/>
          <w:szCs w:val="28"/>
        </w:rPr>
        <w:t>Мак-Даугалла</w:t>
      </w:r>
      <w:proofErr w:type="spellEnd"/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В направлении понимаемого таким образом биологизма развивалась и теория В.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Мак-Даугалла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в основу которой было положено понятие инстинкта. Человеческий дух, считал Мак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Даугалл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, обладает некоторыми врожденными или унаследованными склонностями... Действие инстинкта — это психофизический процесс, обнимающий собой как психические, так и </w:t>
      </w:r>
      <w:r w:rsidRPr="00AD580D">
        <w:rPr>
          <w:rFonts w:ascii="Times New Roman" w:hAnsi="Times New Roman" w:cs="Times New Roman"/>
          <w:sz w:val="28"/>
          <w:szCs w:val="28"/>
        </w:rPr>
        <w:lastRenderedPageBreak/>
        <w:t>физические изменения. Подобно всякому душевному процессу, он имеет три аспекта — познавательный, аффективный и волевой. ...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инстинкт борьбы (сопутствующая эмоция — страх),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инстинкт бегства (чувство самосохранения),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инстинкт воспроизведения рода (ревность, женская робость),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инстинкт приобретения (чувство собственности),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инстин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оительства (чувство созидания) и, наконец,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стадный инстинкт (чувство принадлежности).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Существуют также сложные инстинкты, возникающие как комбинации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исходных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Это, например, инстинкт смирения (эмоция — смирение, покорность), инстинкт тщеславия (самолюбование), инстинкт самоутверждения (положительное самочувствие), инстинкт любопытства (удивление).</w:t>
      </w:r>
      <w:proofErr w:type="gramEnd"/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Религия, подобно всем другим человеческим проявлениям, есть результат совокупной деятельности инстинктов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Вундт Вильгельм (16.8.1832— 31.8.1920). В первых своих работах выдвинул план разработки физиологической психологии как особой науки, использующей метод лабораторного эксперимента для расчленения сознания на элементы и выяснения закономерной связи между ними. Предметом психологии В. считал непосредственный опыт — доступные самонаблюдению явления или факты сознания; однако высшие психические процессы (речь, мышление, воля), по В., недоступны эксперименту, и он предложил изучать их культурно-историческим методом. В. стоял на точке зрения психофизического параллелизма, полагая, что явления сознания неотделимы от нервных процессов, но причинно с ними не связаны. В области сознания, по В., действует особая психическая причинность, а поведение определяется апперцепцией.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Однако вскоре после В. психология отвергает интроспекцию как метод.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Главная заслуга В. — внедрение в психологию экспериментального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метода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… Созданная им в Лейпциге 1879 первая в мире психологическая лаборатория (преобразованная позднее в институт) стала международным центром...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lastRenderedPageBreak/>
        <w:t>В ^ 10-томной «Психологии народов» (1900—20) В. предпринял попытку психологического истолкования культурно-исторических явлений (мифа, религии, искусства и т.д.).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В философии В. выступил как представитель идеализма и волюнтаризма.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Мир для него есть целесообразное развитие духа — божественной мировой воли.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Собственную теорию анимизма развивает В. Вундт. Новизна его концепции заключается в обнаружении соответствий определенному этапу верований конкретных обрядовых действий, в выведении представлений о душе и духах из состояний аффекта.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Поиски закономерностей в образовании восприятий и возникновении мифических образов на основании впечатлений от предметов реального мира ставят В. Вундта в ряд основателей психологических теорий объяснения религии и мифологии.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Ни психология вообще, ни психология религии в частности, не могут быть оторваны от общей философии прагматизма.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В дальнейшем одним из наиболее влиятельных направлений в психологии вообще, и в психологии религии в частности, становится психоанализ, создателем которого является австрийский врач и философ Зигмунд Фрейд (1856-1939).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Религия как коллективный невроз.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Концепция возникновения тотемизма З.Фрейда.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Подход Юнга обычно называют глубинной психологией, поскольку он исследовал не только бессознательное отдельных индивидов, но пытался выделить универсальные системы, составляющие единое коллективное бессознательное человечества, которые были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обозначены как архетипы.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Взаимодействие с этим миром человек опосредует, помещая между ним и собой промежуточное звено, каковым является материальная культура. Аналогичным образом организуется взаимодействие с миром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бессознательного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Карл Густав Юнг в статье «Психология и религия» замечал, что, так же, как человек обладает даром речи независимо от всех исторических форм языка, он обладает способностью верить независимо от всех исторических религий.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Согласно Юнгу, переживание встречи с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нуминозным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— страшное потрясение для человеческой психики, поскольку в этот момент человек входит в прямой контакт с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архетипическими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слоями коллективного бессознательного, они явлены ему в своем чистом виде, а не в </w:t>
      </w:r>
      <w:proofErr w:type="gramStart"/>
      <w:r w:rsidRPr="00AD580D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AD580D">
        <w:rPr>
          <w:rFonts w:ascii="Times New Roman" w:hAnsi="Times New Roman" w:cs="Times New Roman"/>
          <w:sz w:val="28"/>
          <w:szCs w:val="28"/>
        </w:rPr>
        <w:t xml:space="preserve"> аллегорической форме символов, мифов и сновидений. Для того чтобы не сойти с ума, человек нуждается в защите, в качестве которой выступает религия.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Юнг описывал постепенный процесс секуляризации христианской культуры, называя историю протестантизма «хроникой штурма священных стен»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собственную психоаналитическую концепцию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называл “новой теологией”. Религия есть выражение стремления решить ключевые проблемы человека в мире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C72ABD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 </w:t>
      </w:r>
      <w:r w:rsidR="007E5578" w:rsidRPr="00AD580D">
        <w:rPr>
          <w:rFonts w:ascii="Times New Roman" w:hAnsi="Times New Roman" w:cs="Times New Roman"/>
          <w:sz w:val="28"/>
          <w:szCs w:val="28"/>
        </w:rPr>
        <w:t>Переживание отчужденности порождает тревогу</w:t>
      </w:r>
      <w:proofErr w:type="gramStart"/>
      <w:r w:rsidR="007E5578" w:rsidRPr="00AD580D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="007E5578" w:rsidRPr="00AD580D">
        <w:rPr>
          <w:rFonts w:ascii="Times New Roman" w:hAnsi="Times New Roman" w:cs="Times New Roman"/>
          <w:sz w:val="28"/>
          <w:szCs w:val="28"/>
        </w:rPr>
        <w:t>амая глубокая потребность человека — это потребность преодолеть свою отчужденность, освободиться из плена одиночества.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>об авторитарных и гуманистических религиях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«синдрома распада» и «синдрома роста», - преломление в сфере религиозной жизни. 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^ Понятия “системы конденсированного опыта” и “базовые перинатальные матрицы” в концепции С.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Грофа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>. Характеристика основных базовых перинатальных матриц, их связь с религиозными представлениями.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0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Гроф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— психолог и психоаналитик, начинавший свою деятельность в Чехословакии, а впоследствии продолживший, ее в США, — выступил основоположником направления, получившего название “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трансперсональная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психология”. Начало ее формирования связано с опытом использования в психоаналитических сеансах наркотических веществ, прежде всего ЛСД… Испытуемые воскрешали в памяти период внутриутробного развития, процесс рождения, а также впечатления, которых они не имели и не могли иметь в реальности.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80D">
        <w:rPr>
          <w:rFonts w:ascii="Times New Roman" w:hAnsi="Times New Roman" w:cs="Times New Roman"/>
          <w:sz w:val="28"/>
          <w:szCs w:val="28"/>
        </w:rPr>
        <w:t>трансперсональный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уровень, выходящий далеко за пределы обычных ограничений нашего тела и эго”.</w:t>
      </w:r>
    </w:p>
    <w:p w:rsidR="007E5578" w:rsidRPr="00AD580D" w:rsidRDefault="007E5578" w:rsidP="00C7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Default="007E5578" w:rsidP="00C72ABD">
      <w:pPr>
        <w:spacing w:after="0" w:line="240" w:lineRule="auto"/>
        <w:jc w:val="both"/>
      </w:pPr>
      <w:r w:rsidRPr="00AD580D">
        <w:rPr>
          <w:rFonts w:ascii="Times New Roman" w:hAnsi="Times New Roman" w:cs="Times New Roman"/>
          <w:sz w:val="28"/>
          <w:szCs w:val="28"/>
        </w:rPr>
        <w:t xml:space="preserve">Одним из ключевых понятий концепции </w:t>
      </w:r>
      <w:proofErr w:type="spellStart"/>
      <w:r w:rsidRPr="00AD580D">
        <w:rPr>
          <w:rFonts w:ascii="Times New Roman" w:hAnsi="Times New Roman" w:cs="Times New Roman"/>
          <w:sz w:val="28"/>
          <w:szCs w:val="28"/>
        </w:rPr>
        <w:t>Грофа</w:t>
      </w:r>
      <w:proofErr w:type="spellEnd"/>
      <w:r w:rsidRPr="00AD580D">
        <w:rPr>
          <w:rFonts w:ascii="Times New Roman" w:hAnsi="Times New Roman" w:cs="Times New Roman"/>
          <w:sz w:val="28"/>
          <w:szCs w:val="28"/>
        </w:rPr>
        <w:t xml:space="preserve"> выступают так называемые системы конденсированного опыта — СКО — устойчивые структурные образования психики, играющие исключительно важную роль в душ</w:t>
      </w:r>
      <w:r>
        <w:t>евной жизни.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lastRenderedPageBreak/>
        <w:t>(продолжение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ачало см. ч. I ; ч. II,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ч.III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ч.IV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ч.V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>, ч VI)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t>История феноменологического изучения религии, как одного из направлений науки о религии, показывает, что в своей ранней описательной форме феноменология религии выступала как систематизирующая форма истории религии, как вид межкультурного сравнения конституирующих элементов религиозной веры и практики. При феноменологическом описании и создании классификаций религиозных феноменов использовался, прежде всего, сравнительный метод.</w:t>
      </w:r>
      <w:r w:rsidR="00C72ABD">
        <w:rPr>
          <w:rFonts w:ascii="Times New Roman" w:hAnsi="Times New Roman" w:cs="Times New Roman"/>
          <w:sz w:val="28"/>
          <w:szCs w:val="28"/>
        </w:rPr>
        <w:t xml:space="preserve"> </w:t>
      </w:r>
      <w:r w:rsidRPr="000E723E">
        <w:rPr>
          <w:rFonts w:ascii="Times New Roman" w:hAnsi="Times New Roman" w:cs="Times New Roman"/>
          <w:sz w:val="28"/>
          <w:szCs w:val="28"/>
        </w:rPr>
        <w:t xml:space="preserve">Первыми исследованиями, в которых использовался метод феноменологического описания можно считать грандиозный труд «Религиозные обряды и церемонии всех народов мира» (1723), а также книгу аббата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Лаффито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«Нравы дикарей Америки». Известный критик Гольбаха и Гельвеция,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Бенджамен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Констан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(1824–1831), считал, что в основе религии лежит особое чувство, проявляющееся в разнообразной культовой практике и отраженное в мифологических представлениях. Природу этого религиозного чувства пытался определить в сочинении Шарль 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Бросс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(1709 –1777) – французский историк и лингвист, участвовавший в «Энциклопедии» Дидро. В первом большом научном труде, посвященном римскому историку Саллюстию, он описывал древнегреческую и древнеримскую религии (1754).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 xml:space="preserve">В период подготовки трактата «История навигаций в Южные земли» (1756), содержавшего ценные этнографические сведения о религиозных обычаях различных племен Америки, Африки и Азии, 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Бросс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делал выписки из дневников путешественников, которые он использовал позже при написании ставшего классическим труда «О культе богов-фетишей, или Сравнение древней религии Египта с современной религией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Нигритии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>» (1760).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Он считал, что в основе религии лежит эмоциональность, наиболее выраженная в первобытном фетишизме. Подталкиваемый страхом и предположением существования невидимых сил, фетишист объединяет противоположное: присоединяет невидимую силу к видимому объекту, не различая в своем эмоциональном состоянии материальный предмет и ту духовную силу, существование которой он сам предположил. 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Бросс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считал фетишизм универсальной и древнейшей формой религии. В труде «Трактат о механическом образовании языков и физических принципах этимологии» (1765) он отмечал историческое развитие сознания, состоящее в переходе от чувственного восприятия предметов к отвлеченному мышлению, предполагая, в связи с этим, и историческое развитие представления о боге. Идеи Ш. 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Бросса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оказали воздействие на воззрения просветителей конца XVIII – начала XIX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том </w:t>
      </w:r>
      <w:r w:rsidRPr="000E723E">
        <w:rPr>
          <w:rFonts w:ascii="Times New Roman" w:hAnsi="Times New Roman" w:cs="Times New Roman"/>
          <w:sz w:val="28"/>
          <w:szCs w:val="28"/>
        </w:rPr>
        <w:lastRenderedPageBreak/>
        <w:t xml:space="preserve">числе и на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Христофа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Майнерса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(1747-1810), который экстраполировал концепцию фетишизма на все древние религии.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Майнерс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считал фетишизм древнейшей формой религии, называя фетишем всякий предмет, в котором предполагается существование некой божественной силы</w:t>
      </w:r>
      <w:r w:rsidR="00C72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Шантепи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Соссе</w:t>
      </w:r>
      <w:proofErr w:type="spellEnd"/>
    </w:p>
    <w:p w:rsidR="007E5578" w:rsidRPr="000E723E" w:rsidRDefault="00C72ABD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578" w:rsidRPr="000E72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амо понятие «феноменология религии» сформировалось под влиянием учения Канта об эмпирическом явлении, отличном от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вещи-в-себе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, а также понимания феноменологии как пропедевтической науки, исследующей принципы чувственности. Гегель использовал это понятие в своем первом большом труде «Феноменология духа», откуда оно и было воспринято голландским теологом, профессором Амстердамского университета П. Д.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Шантепи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Соссе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(1848–1920). Он считал себя последователем Гегеля как первооткрывателя связи между эмпирической и концептуальной сторонами религии, утверждая, что феномен</w:t>
      </w:r>
      <w:r>
        <w:rPr>
          <w:rFonts w:ascii="Times New Roman" w:hAnsi="Times New Roman" w:cs="Times New Roman"/>
          <w:sz w:val="28"/>
          <w:szCs w:val="28"/>
        </w:rPr>
        <w:t xml:space="preserve">ология религии тесно связана с 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сихологией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>, так как имеет дело с проявлениями человеческого сознания.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t xml:space="preserve">В своей ранней форме феноменология религии была лишь более или менее систематизирующей формой истории религии, видом межкультурного сравнения конституирующих элементов религиозной веры и практики. Эту первую форму феноменологического изучения религии можно назвать описательной феноменологией религии. Формирование феноменологической методологии в религиоведении связано с творчеством голландского протестантского теолога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Корнелиса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Тиле (1830–1902), возглавлявшего в конце девятнадцатого века кафедру истории и философии религии на теологическом факультете Лейденского университета. Главной задачей науки о религии он считал преодоление присущей конфессиональной теологии внутренней несогласованности, вызванной пренебрежением знаниями о языческих религиях и господством спекулятивного метода. Наука о религии должна изучать религии всего человечества в целом, преодолевая резкое разграничение естественных религий и религий откровения, интегрируя исследование библейских религий в круг остальных мировых религий. Наука о религии должна состоять из двух частей: исторической, которая занимается морфологией,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применяющей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в том числе и сравнительную методологию, и психологической, которая вскрывает сущность религии. В работе «Основные принципы науки о религии» (1897–1899) Тиле назвал эти две части морфологическим и онтологическим исследованиями религии, последнее распадается на два подраздела: аналитико-феноменологический и психолого-синтетический.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Тиле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писал, что исследование религии должно осуществляться по четырем уровням. Первый </w:t>
      </w:r>
      <w:r w:rsidRPr="000E723E">
        <w:rPr>
          <w:rFonts w:ascii="Times New Roman" w:hAnsi="Times New Roman" w:cs="Times New Roman"/>
          <w:sz w:val="28"/>
          <w:szCs w:val="28"/>
        </w:rPr>
        <w:lastRenderedPageBreak/>
        <w:t xml:space="preserve">уровень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предполагет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тщательное описание всех религий. На втором – религии сравниваются, в результате чего выстраивается генеалогическое древо религий. На третьем уровне производится морфологический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и определяются стадии эволюции религий. Четвертый уровень связан с физиологическим и психологическим исследованием природы религиозной веры, рассмотрением особенностей форм поклонения в религиях мира и демонстрацией христианской веры как высшего образца[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>]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Шантепи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Соссе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который был последовательным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антиэволюционистом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Тиле опирался на идеи Э.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Тайлора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в критике концепции Макса Мюллера о первобытной религии как религии примитивного откровения.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Тиле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считал неудовлетворительным объяснение Максом Мюллером происхождения религии, который вслед за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Шлейермахером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связывал источник развития религии с идеей бесконечного. Вслед за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Тайлором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голландский теолог отрицал теорию фетишизма как раннего этапа религиозной истории человечества, признавая его наличие во всех религиях. В 70–е гг. Тиле отверг концепцию происхождения религии вследствие болезни языка, прежде всего из-за представления о деградации примитивной религии в политеизм. Однако в статье «Религия», написанной для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Encyclopaedia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Brittannica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в 1884 г., он указал, что примитивные религии представляют собой результат деградации более высоких форм религии, встав на позицию, близкую прамонотеизму.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t xml:space="preserve">Младший современник Тиле,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Шантепи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Соссе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рассматривал науку о религии как единство трех частей: философии, определяющей сущность религии; истории, понимаемой как исследование развития религии культурных народов; и феноменологии, задача которой исследовать религию с точки зрения религиозного сознания, опираясь на особое феноменологическое описание. Однако голландский теолог не считал, что создает некую новую методологию, полагая, что предлагает лишь описывать разнообразные группы «религиозных феноменов».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Именно этому, описанию и классификации по группам религиозных явлений, и была посвящена его «История религии», в которой он выделял следующие религиозные явления: идолы, священные камни, деревья и животные; поклонение стихиям природы, людям, богам; магию и оракулы, жертвоприношения и священнослужителей; священные места и святых; религиозные сообщества и церкви; священные книги и учения;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догмы и мифы; философию и этику, искусство и архитектуру.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Шантепи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Соссе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предложил написать раздел по феноменологии религии для четвертого издания своей «Истории религии» Эдварду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Леманну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профессору истории религии университета в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Лунде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(Швеция).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Леманн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считал, что в основе религии лежит представление о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священном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>, которое и определяет сущность религии. При систематизации «мира религиозных феноменов и идей» он выделил так называемую «видимую религию», структура которой трехчастна. Она включает «священные действия», «священные слова», «священные места»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двард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Леманн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впервые в 1914 году в труде, который назывался «Наука о религии» предложил систематизацию «мира религиозных феноменов и идей», в основе которой лежало понятие «священное».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Он выделил священные действия, к которым отнес все явления, связанные с магией и ритуалом (предметы культа, святилища, обряды, праздники), священные слова (заклинания, молитвы, проповеди, песнопения), священное поведение, понимаемое как состояние (экстаз, таинство, благословение), а также священных людей, обладающих святостью (пророк, аскет, король, священник и т.п.).</w:t>
      </w:r>
      <w:proofErr w:type="gramEnd"/>
    </w:p>
    <w:p w:rsidR="007E5578" w:rsidRPr="000E723E" w:rsidRDefault="00C72ABD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578" w:rsidRPr="000E72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именем Натана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Зёдерблома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(1866–1931), епископа шведской церкви и канцлера университета в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Уппсале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, связано дальнейшее развитие сравнительного феноменологического анализа в религиоведении и становление классической феноменологии религии. Он предпочитал сравнительно-исторический подход к материалу, не стремясь к систематизации, связанной с описательной феноменологией, и развивая феноменологический метод в истории религии.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Зедерблом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искал источник религии в психической жизни человека, считая, что сущность религии определяется категорией священного. Все представители феноменологического религиоведения рассматривают категорию «священное» как важнейшее понятие, определяющее сущность религии. В статье «Священное» (1913)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Н.Зёдерблом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определил его как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интенциональный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объект религиозного сознания, как вид переживания, интуиции, соединяющей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богочувствование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богопознание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, понимание Бога как Бога существующего. Однако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Зёдерблом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полагал, что первобытный человек не связывал священное с образом бога; по его мнению, формирование идеи бога происходило постепенно. В отличие от некоторых своих предшественников,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Зедерблом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 xml:space="preserve"> опирался на антропологические исследования религии и считал, что самой ранней формой проявления священного является </w:t>
      </w:r>
      <w:proofErr w:type="spellStart"/>
      <w:r w:rsidR="007E5578" w:rsidRPr="000E723E">
        <w:rPr>
          <w:rFonts w:ascii="Times New Roman" w:hAnsi="Times New Roman" w:cs="Times New Roman"/>
          <w:sz w:val="28"/>
          <w:szCs w:val="28"/>
        </w:rPr>
        <w:t>табуация</w:t>
      </w:r>
      <w:proofErr w:type="spellEnd"/>
      <w:r w:rsidR="007E5578" w:rsidRPr="000E723E">
        <w:rPr>
          <w:rFonts w:ascii="Times New Roman" w:hAnsi="Times New Roman" w:cs="Times New Roman"/>
          <w:sz w:val="28"/>
          <w:szCs w:val="28"/>
        </w:rPr>
        <w:t>.</w:t>
      </w: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78" w:rsidRPr="000E723E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lastRenderedPageBreak/>
        <w:t xml:space="preserve"> Вслед за Дюркгеймом и Вундтом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Зёдерблом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искал то, что объединяет современного человека и человека первобытного общества, и обратил внимание на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преанимистическое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представление о силе. Особый интерес вызвало у него исследование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Г.Кодрингтоном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религии меланезийцев, выявившее представление о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] – безликой колдовской силе, связывающей мир духов и мир вещей.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Зёдерблом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полагал, что это верование имело универсальный характер и предшествовало почитанию отдельных предметов и явлений природы, вере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духов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и душу. 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В основе религии лежит вера в безликую силу, происхождение которой связано с особой психической реакцией людей на нечто особенное, т.е. генезис представления о священном – в самой психической жизни человека.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Переживание встречи со священной силой, которая может именоваться в разных культурах по-разному (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шехина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брахман,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нумина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), – источник возникновения идеи бога, благодаря этому переживанию человек воспринимает существование сверхъестественного как реального. Священное – это то, что объединяет все религии и является важнейшим фактором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религиозност</w:t>
      </w:r>
      <w:proofErr w:type="spellEnd"/>
    </w:p>
    <w:p w:rsidR="007E5578" w:rsidRPr="003B2498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0E723E">
        <w:rPr>
          <w:rFonts w:ascii="Times New Roman" w:hAnsi="Times New Roman" w:cs="Times New Roman"/>
          <w:sz w:val="28"/>
          <w:szCs w:val="28"/>
        </w:rPr>
        <w:t xml:space="preserve">Наиболее известным трудом выдающегося немецкого протестантского теолога и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феноменолога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религии Рудольфа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(1869-1937) стала его книга    «Священное» (1917), в которой он рассматривал священное как экзистенциальный опыт человека, первичный по отношению к рациональной обработке и формирующий догматический элемент религии. Рассматривая оппозицию «священное/святое»,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различал то, что принято считать священным от того, что является священным на самом деле. Он считал, что священным принято называть то, что обычно связывается с некими моральными ценностями и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концептуализируется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в виде этических доктрин и теологических построений, но – это неподлинно священное. Священным на самом деле является то, что проявляется в человеческом переживании; и это, по мнению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>, следует называть «святым». Для того</w:t>
      </w:r>
      <w:proofErr w:type="gramStart"/>
      <w:r w:rsidRPr="000E72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723E">
        <w:rPr>
          <w:rFonts w:ascii="Times New Roman" w:hAnsi="Times New Roman" w:cs="Times New Roman"/>
          <w:sz w:val="28"/>
          <w:szCs w:val="28"/>
        </w:rPr>
        <w:t xml:space="preserve"> чтобы акт «встречи со священным», то есть переживание «святого», состоялось, должны присутствовать три элемента: во-первых,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numen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– сила, воля, божественность), открывающийся человеку в момент встречи с ним и проявляющийся в осознании своей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тварности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, в мистическом ужасе или чувстве восторга перед явленной потусторонней тайной; во-вторых, наличие в сознании априорной категории святого, позволяющей воспринимать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нумен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в откровении; в-третьих, осознание святого как ценности (лат.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sanctum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рассматривал «священное/святое» не только как первичное религиозное чувство, присущее индивидуальному сознанию, но и объяснял через нее всю историю религии, рассматривая ее как проявление священного в истории, </w:t>
      </w:r>
      <w:r w:rsidRPr="000E723E">
        <w:rPr>
          <w:rFonts w:ascii="Times New Roman" w:hAnsi="Times New Roman" w:cs="Times New Roman"/>
          <w:sz w:val="28"/>
          <w:szCs w:val="28"/>
        </w:rPr>
        <w:lastRenderedPageBreak/>
        <w:t>высшим явлением которого является Иисус Христос. В работах 20-30-х годов он использовал сравнительный анализ проявлений «священного/святого» в религиях Востока и Запада[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рассматривал все религии как различные формы переживания «святого», таким образом, сравнивая религиозный опыт христианина с таковым у приверженцев других религий. Он доказывал необходимость живого диалога, обмена мнениями, выражающими особенности религиозного опыта представителей разных религиозных направлений. Он основал при </w:t>
      </w:r>
      <w:proofErr w:type="spellStart"/>
      <w:r w:rsidRPr="000E723E">
        <w:rPr>
          <w:rFonts w:ascii="Times New Roman" w:hAnsi="Times New Roman" w:cs="Times New Roman"/>
          <w:sz w:val="28"/>
          <w:szCs w:val="28"/>
        </w:rPr>
        <w:t>Марбургском</w:t>
      </w:r>
      <w:proofErr w:type="spellEnd"/>
      <w:r w:rsidRPr="000E723E">
        <w:rPr>
          <w:rFonts w:ascii="Times New Roman" w:hAnsi="Times New Roman" w:cs="Times New Roman"/>
          <w:sz w:val="28"/>
          <w:szCs w:val="28"/>
        </w:rPr>
        <w:t xml:space="preserve"> университете собрание религиозных символов и предметов культа, исследование которых должно было, по его мнению, способствовать межкультурному и межрелигиозному пониманию.</w:t>
      </w:r>
    </w:p>
    <w:p w:rsidR="007E5578" w:rsidRPr="003B2498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3B2498">
        <w:rPr>
          <w:rFonts w:ascii="Times New Roman" w:hAnsi="Times New Roman" w:cs="Times New Roman"/>
          <w:sz w:val="28"/>
          <w:szCs w:val="28"/>
        </w:rPr>
        <w:t xml:space="preserve">Философская интерпретация понятия «феноменология» была предложена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Эдмундом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Гуссерлем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(1859–1938). Его учение о феноменологической редукции позволило вывести объект изучения науки о религии из окружающего контекста, очистить его от тех элементов, которые скрывают его действительную сущность, свести к «чистому феномену». Однако его идеи существенно не повлияли на развитие феноменологии религии, как направления религиоведения, никто из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феноменологов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религии не стал последовательным учеником его школы; единственное исключение – голландский теолог и историк религии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Герард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2498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Леув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(1890–1950). Он, став профессором истории религии в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Гронингене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в 1918 году, посвятил свою инаугурационную лекцию обсуждению отношений между протестантской теологией и историей религии. В этой лекции он подчеркнул необходимость теологического понимания религиозных феноменов. Ван </w:t>
      </w:r>
      <w:proofErr w:type="spellStart"/>
      <w:proofErr w:type="gramStart"/>
      <w:r w:rsidRPr="003B2498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Леув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указал, что феноменология религии состоит не только в классификации религиозных феноменов в процессе их проявления в истории, но также и в психологическом описании, связанном с систематической интроспекцией, интуитивным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вчувствованием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, с личным религиозным опытом самого исследователя. Эти идеи нашли отражение в его книге «Введение в феноменологию религии» (1925), вышедшей на голландском языке, и в фундаментальном труде «Феноменология религии», опубликованном впервые на немецком языке в 1933 году. Ван </w:t>
      </w:r>
      <w:proofErr w:type="spellStart"/>
      <w:proofErr w:type="gramStart"/>
      <w:r w:rsidRPr="003B2498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Леув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писал: «Мы никогда не сможем понять изреченное Богом с помощью чисто интеллектуальных средств: то, что мы можем понять, — это лишь наш собственный ответ»[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>].</w:t>
      </w:r>
    </w:p>
    <w:p w:rsidR="007E5578" w:rsidRPr="003B2498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3B2498">
        <w:rPr>
          <w:rFonts w:ascii="Times New Roman" w:hAnsi="Times New Roman" w:cs="Times New Roman"/>
          <w:sz w:val="28"/>
          <w:szCs w:val="28"/>
        </w:rPr>
        <w:t xml:space="preserve">Ван </w:t>
      </w:r>
      <w:proofErr w:type="spellStart"/>
      <w:proofErr w:type="gramStart"/>
      <w:r w:rsidRPr="003B2498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Леув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писал, что считая себя теологом, он, тем не менее, стремился всегда отделить теологию от феноменологического метода. Но не для того, чтобы отделить науку о религии от теологии и феноменологии, а для того, чтобы показать, что теология имеет </w:t>
      </w:r>
      <w:proofErr w:type="gramStart"/>
      <w:r w:rsidRPr="003B2498">
        <w:rPr>
          <w:rFonts w:ascii="Times New Roman" w:hAnsi="Times New Roman" w:cs="Times New Roman"/>
          <w:sz w:val="28"/>
          <w:szCs w:val="28"/>
        </w:rPr>
        <w:t>абсолютно автономную</w:t>
      </w:r>
      <w:proofErr w:type="gramEnd"/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lastRenderedPageBreak/>
        <w:t>отфеноменологии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религии методологию. Теология основывается на откровении, а феноменология призвана помогать теологии, систематизируя факты, проникая в их сущность, прежде чем теология сможет их использовать для своих доктринальных заключений. Таким образом, феноменология выступает как пропедевтика теологии.</w:t>
      </w:r>
    </w:p>
    <w:p w:rsidR="003B2498" w:rsidRPr="00C72ABD" w:rsidRDefault="007E5578" w:rsidP="00C72ABD">
      <w:pPr>
        <w:jc w:val="both"/>
        <w:rPr>
          <w:rFonts w:ascii="Times New Roman" w:hAnsi="Times New Roman" w:cs="Times New Roman"/>
          <w:sz w:val="28"/>
          <w:szCs w:val="28"/>
        </w:rPr>
      </w:pPr>
      <w:r w:rsidRPr="003B2498">
        <w:rPr>
          <w:rFonts w:ascii="Times New Roman" w:hAnsi="Times New Roman" w:cs="Times New Roman"/>
          <w:sz w:val="28"/>
          <w:szCs w:val="28"/>
        </w:rPr>
        <w:t xml:space="preserve">Религия есть нечто данное, поэтому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феноменолог</w:t>
      </w:r>
      <w:proofErr w:type="spellEnd"/>
      <w:r w:rsidRPr="003B2498">
        <w:rPr>
          <w:rFonts w:ascii="Times New Roman" w:hAnsi="Times New Roman" w:cs="Times New Roman"/>
          <w:sz w:val="28"/>
          <w:szCs w:val="28"/>
        </w:rPr>
        <w:t xml:space="preserve"> не должен себя утруждать проблемами генезиса и развития религии. Задача феноменологии сводится к определению групп религиозных феноменов (жертва, молитва, миф и т.п.), исследованию личного религиозного опыта (своего и чужого) и описанию того, что</w:t>
      </w:r>
      <w:r w:rsidR="003B2498" w:rsidRPr="003B2498">
        <w:rPr>
          <w:rFonts w:ascii="Times New Roman" w:hAnsi="Times New Roman" w:cs="Times New Roman"/>
          <w:sz w:val="28"/>
          <w:szCs w:val="28"/>
        </w:rPr>
        <w:t xml:space="preserve"> это</w:t>
      </w:r>
      <w:r w:rsidRPr="003B2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98">
        <w:rPr>
          <w:rFonts w:ascii="Times New Roman" w:hAnsi="Times New Roman" w:cs="Times New Roman"/>
          <w:sz w:val="28"/>
          <w:szCs w:val="28"/>
        </w:rPr>
        <w:t>явлен</w:t>
      </w:r>
      <w:r w:rsidR="003B2498" w:rsidRPr="003B2498">
        <w:rPr>
          <w:rFonts w:ascii="Times New Roman" w:hAnsi="Times New Roman" w:cs="Times New Roman"/>
          <w:sz w:val="28"/>
          <w:szCs w:val="28"/>
        </w:rPr>
        <w:t>ие</w:t>
      </w:r>
      <w:r w:rsidR="003B2498"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>Религиозный</w:t>
      </w:r>
      <w:proofErr w:type="spellEnd"/>
      <w:r w:rsidR="003B2498"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 xml:space="preserve"> опыт есть соприкосновение с реальностью религии. Это эмоциональное переживание, которое без должного рационального оформления его содержания не может сохраняться в памяти.</w:t>
      </w:r>
    </w:p>
    <w:p w:rsidR="003B2498" w:rsidRPr="003B2498" w:rsidRDefault="003B2498" w:rsidP="00C72ABD">
      <w:pPr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 xml:space="preserve">Понятие религиозного опыта включает в себя такие аспекты, как изумление перед бесконечностью космоса, трепет и ощущение тайны в присутствии священного, ощущение зависимости от божественной силы или невидимого порядка вещей, чувство вины и беспокойство, сопровождающее веру в божественное правосудие, и ощущение мира и покоя в надежде на божественное прощение. </w:t>
      </w:r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Примерами РЕЛИГИОЗНОГО ОПЫТА являются экстазы, пророчества, вещие сны, мистерии, а также опыт внутреннего просветления, духовного возрождения и т.п.</w:t>
      </w:r>
    </w:p>
    <w:p w:rsidR="003B2498" w:rsidRPr="003B2498" w:rsidRDefault="003B2498" w:rsidP="00C72AB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Религиозный опыт - совокупность переживаний, воспринятых, оцененных и переработанных субъектом с религиозной точки зрения, который имеет </w:t>
      </w:r>
      <w:proofErr w:type="gramStart"/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важное значение</w:t>
      </w:r>
      <w:proofErr w:type="gramEnd"/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формирования, укрепления и развития его религиозного мировоззрения. </w:t>
      </w:r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Как правило, чтобы тот или иной опыт получил окраску </w:t>
      </w:r>
      <w:proofErr w:type="gramStart"/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>религиозного</w:t>
      </w:r>
      <w:proofErr w:type="gramEnd"/>
      <w:r w:rsidRPr="003B2498">
        <w:rPr>
          <w:rFonts w:ascii="Times New Roman" w:eastAsia="Times New Roman" w:hAnsi="Times New Roman" w:cs="Times New Roman"/>
          <w:color w:val="333333"/>
          <w:sz w:val="28"/>
          <w:szCs w:val="28"/>
        </w:rPr>
        <w:t>, нужна соответс</w:t>
      </w:r>
      <w:r w:rsidR="00C72ABD">
        <w:rPr>
          <w:rFonts w:ascii="Times New Roman" w:eastAsia="Times New Roman" w:hAnsi="Times New Roman" w:cs="Times New Roman"/>
          <w:color w:val="333333"/>
          <w:sz w:val="28"/>
          <w:szCs w:val="28"/>
        </w:rPr>
        <w:t>твующая религиозная установка. </w:t>
      </w:r>
    </w:p>
    <w:p w:rsidR="003B2498" w:rsidRPr="003B2498" w:rsidRDefault="003B2498" w:rsidP="00C72ABD">
      <w:pPr>
        <w:shd w:val="clear" w:color="auto" w:fill="FFDFA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>Религиозная традиция - совокупность стабильных форм и способов поклонения Богу (богам). Каждая существующая религия хранит и поддерживает свою традицию, а чаще всего в рамках одной религии существует несколько традиций - это католицизм, православие и протестантизм в христианстве, сунниты и шииты в исламе, хинаяна и махаяна в буддизме и т.д.</w:t>
      </w:r>
    </w:p>
    <w:p w:rsidR="003B2498" w:rsidRPr="003B2498" w:rsidRDefault="003B2498" w:rsidP="00C72ABD">
      <w:pPr>
        <w:shd w:val="clear" w:color="auto" w:fill="FFDFA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280000"/>
          <w:sz w:val="28"/>
          <w:szCs w:val="28"/>
        </w:rPr>
        <w:t>Религиозные традиции, прежде всего традиции Востока, располагают определенной техникой работы с сознанием и телом, направленной на достижения более высоких состояний сознания.</w:t>
      </w:r>
    </w:p>
    <w:p w:rsidR="003B2498" w:rsidRPr="003B2498" w:rsidRDefault="003B2498" w:rsidP="00C72ABD">
      <w:pPr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</w:p>
    <w:p w:rsidR="003B2498" w:rsidRPr="003B2498" w:rsidRDefault="003B2498" w:rsidP="00C72ABD">
      <w:pPr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</w:p>
    <w:p w:rsidR="003B2498" w:rsidRPr="003B2498" w:rsidRDefault="00C72ABD" w:rsidP="00C72ABD">
      <w:p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14 -15 </w:t>
      </w:r>
      <w:r w:rsidR="003B2498"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ограниченности собственного бытия и слияние с божественным светом (</w:t>
      </w:r>
      <w:hyperlink r:id="rId38" w:tooltip="Хасидизм" w:history="1">
        <w:r w:rsidR="003B2498"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хасидизм</w:t>
        </w:r>
      </w:hyperlink>
      <w:r w:rsidR="003B2498"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разъединение с миром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"http://en.wikipedia.org/wiki/Kaivalya" \o "en:Kaivalya"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</w:rPr>
        <w:t>кайвалья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39" w:tooltip="Kaivalya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некоторых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течениях</w:t>
      </w:r>
      <w:hyperlink r:id="rId40" w:tooltip="Инду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индуизма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включая 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"http://ru.wikipedia.org/wiki/%D0%A1%D0%B0%D0%BD%D0%BA%D1%85%D1%8C%D1%8F" \o "Санкхья"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санкхью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hyperlink r:id="rId41" w:tooltip="Йога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йогу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от оков </w:t>
      </w:r>
      <w:hyperlink r:id="rId42" w:tooltip="Карма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кармы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hyperlink r:id="rId43" w:tooltip="Мокша (философия)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мокша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 </w:t>
      </w:r>
      <w:hyperlink r:id="rId44" w:tooltip="Сикх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сикхизме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45" w:tooltip="Джайн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джайнизме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"http://ru.wikipedia.org/wiki/%D0%98%D0%BD%D0%B4%D1%83%D0%B8%D0%B7%D0%BC" \o "Индуизм"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индуизме</w: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hyperlink r:id="rId46" w:tooltip="Нирвана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нирвана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 буддизме)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Постижение истинной природы человека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"http://ru.wikipedia.org/wiki/%D0%A1%D0%B0%D1%82%D0%BE%D1%80%D0%B8" \o "Сатори"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сатори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 </w:t>
      </w:r>
      <w:hyperlink r:id="rId47" w:tooltip="Дзэн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дзэн</w:t>
        </w:r>
        <w:proofErr w:type="gramStart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буддизме, 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"http://ru.wikipedia.org/wiki/%D0%94%D1%8D" \o "Дэ"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дэ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hyperlink r:id="rId48" w:tooltip="Даос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даосизме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Единение с Богом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"http://en.wikipedia.org/wiki/Henosis" \o "en:Henosis"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</w:rPr>
        <w:t>энозис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49" w:tooltip="Henosis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 </w:t>
      </w:r>
      <w:hyperlink r:id="rId50" w:tooltip="Неоплатон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неоплатонизме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"http://ru.wikipedia.org/wiki/%D0%9E%D0%B1%D0%BE%D0%B6%D0%B5%D0%BD%D0%B8%D0%B5" \o "Обожение"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обожение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hyperlink r:id="rId51" w:tooltip="Христианство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христианстве</w:t>
        </w:r>
        <w:proofErr w:type="spellEnd"/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брахманирвана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52" w:tooltip="Инду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индуизме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Постижение внутреннего естества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"http://en.wikipedia.org/wiki/Irfan" \o "en:Irfan"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</w:rPr>
        <w:t>ирфан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53" w:tooltip="Irfan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"http://ru.wikipedia.org/wiki/%D0%A4%D0%B8%D1%82%D1%80%D0%B0" \o "Фитра"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фитра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в </w:t>
      </w:r>
      <w:hyperlink r:id="rId54" w:tooltip="Исла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исламе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Блаженное переживание подлинной внутренней сути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"http://ru.wikipedia.org/wiki/%D0%A1%D0%B0%D0%BC%D0%B0%D0%B4%D1%85%D0%B8" \o "Самадхи"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самадхи</w:t>
      </w:r>
      <w:proofErr w:type="spellEnd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или </w:t>
      </w:r>
      <w:proofErr w:type="spellStart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сварупа-авирбхава</w:t>
      </w:r>
      <w:proofErr w:type="spellEnd"/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55" w:tooltip="Индуизм" w:history="1">
        <w:r w:rsidRPr="003B2498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индуизме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2498" w:rsidRPr="003B2498" w:rsidRDefault="003B2498" w:rsidP="00C72ABD">
      <w:pPr>
        <w:numPr>
          <w:ilvl w:val="0"/>
          <w:numId w:val="2"/>
        </w:numPr>
        <w:shd w:val="clear" w:color="auto" w:fill="FFFFFF"/>
        <w:spacing w:before="100" w:beforeAutospacing="1" w:after="24" w:line="321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социальных запретов и возвращение в естественное состояние (</w:t>
      </w:r>
      <w:proofErr w:type="spellStart"/>
      <w:r w:rsidR="0049505A" w:rsidRPr="003B2498">
        <w:rPr>
          <w:rFonts w:ascii="Times New Roman" w:hAnsi="Times New Roman" w:cs="Times New Roman"/>
          <w:sz w:val="28"/>
          <w:szCs w:val="28"/>
        </w:rPr>
        <w:fldChar w:fldCharType="begin"/>
      </w:r>
      <w:r w:rsidRPr="003B2498">
        <w:rPr>
          <w:rFonts w:ascii="Times New Roman" w:hAnsi="Times New Roman" w:cs="Times New Roman"/>
          <w:sz w:val="28"/>
          <w:szCs w:val="28"/>
        </w:rPr>
        <w:instrText>HYPERLINK "http://en.wikipedia.org/wiki/Dionysian_Mysteries" \o "en:Dionysian Mysteries"</w:instrTex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separate"/>
      </w:r>
      <w:r w:rsidRPr="003B2498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</w:rPr>
        <w:t>дионисийские</w:t>
      </w:r>
      <w:proofErr w:type="spellEnd"/>
      <w:r w:rsidRPr="003B2498">
        <w:rPr>
          <w:rFonts w:ascii="Times New Roman" w:eastAsia="Times New Roman" w:hAnsi="Times New Roman" w:cs="Times New Roman"/>
          <w:color w:val="663366"/>
          <w:sz w:val="28"/>
          <w:szCs w:val="28"/>
          <w:u w:val="single"/>
        </w:rPr>
        <w:t xml:space="preserve"> мистерии</w:t>
      </w:r>
      <w:r w:rsidR="0049505A" w:rsidRPr="003B2498">
        <w:rPr>
          <w:rFonts w:ascii="Times New Roman" w:hAnsi="Times New Roman" w:cs="Times New Roman"/>
          <w:sz w:val="28"/>
          <w:szCs w:val="28"/>
        </w:rPr>
        <w:fldChar w:fldCharType="end"/>
      </w:r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B2498">
        <w:rPr>
          <w:rFonts w:ascii="Times New Roman" w:eastAsia="Times New Roman" w:hAnsi="Times New Roman" w:cs="Times New Roman"/>
          <w:color w:val="888888"/>
          <w:sz w:val="28"/>
          <w:szCs w:val="28"/>
        </w:rPr>
        <w:t>(англ.)</w:t>
      </w:r>
      <w:hyperlink r:id="rId56" w:tooltip="Dionysian Mysteries (страница отсутствует)" w:history="1">
        <w:r w:rsidRPr="003B2498">
          <w:rPr>
            <w:rFonts w:ascii="Times New Roman" w:eastAsia="Times New Roman" w:hAnsi="Times New Roman" w:cs="Times New Roman"/>
            <w:color w:val="A55858"/>
            <w:sz w:val="28"/>
            <w:szCs w:val="28"/>
            <w:u w:val="single"/>
          </w:rPr>
          <w:t>русск.</w:t>
        </w:r>
      </w:hyperlink>
      <w:r w:rsidRPr="003B24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B2498" w:rsidRPr="003B2498" w:rsidRDefault="003B2498" w:rsidP="00C72ABD">
      <w:pPr>
        <w:jc w:val="both"/>
        <w:rPr>
          <w:rFonts w:ascii="Times New Roman" w:eastAsia="Times New Roman" w:hAnsi="Times New Roman" w:cs="Times New Roman"/>
          <w:color w:val="280000"/>
          <w:sz w:val="28"/>
          <w:szCs w:val="28"/>
        </w:rPr>
      </w:pPr>
    </w:p>
    <w:sectPr w:rsidR="003B2498" w:rsidRPr="003B2498" w:rsidSect="0051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41D"/>
    <w:multiLevelType w:val="multilevel"/>
    <w:tmpl w:val="E6E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204A42"/>
    <w:multiLevelType w:val="multilevel"/>
    <w:tmpl w:val="EF0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0E0296"/>
    <w:multiLevelType w:val="multilevel"/>
    <w:tmpl w:val="F54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8D1EC9"/>
    <w:multiLevelType w:val="hybridMultilevel"/>
    <w:tmpl w:val="8436B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578"/>
    <w:rsid w:val="0006136A"/>
    <w:rsid w:val="003B2498"/>
    <w:rsid w:val="00402AFE"/>
    <w:rsid w:val="0049505A"/>
    <w:rsid w:val="007E5578"/>
    <w:rsid w:val="00C72ABD"/>
    <w:rsid w:val="00C83A08"/>
    <w:rsid w:val="00C94C6B"/>
    <w:rsid w:val="00E4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7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B249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3B2498"/>
  </w:style>
  <w:style w:type="character" w:customStyle="1" w:styleId="mw-headline">
    <w:name w:val="mw-headline"/>
    <w:basedOn w:val="a0"/>
    <w:rsid w:val="003B2498"/>
  </w:style>
  <w:style w:type="character" w:customStyle="1" w:styleId="mw-editsection-bracket">
    <w:name w:val="mw-editsection-bracket"/>
    <w:basedOn w:val="a0"/>
    <w:rsid w:val="003B2498"/>
  </w:style>
  <w:style w:type="character" w:styleId="a4">
    <w:name w:val="Hyperlink"/>
    <w:basedOn w:val="a0"/>
    <w:uiPriority w:val="99"/>
    <w:semiHidden/>
    <w:unhideWhenUsed/>
    <w:rsid w:val="003B249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B2498"/>
  </w:style>
  <w:style w:type="paragraph" w:styleId="a5">
    <w:name w:val="Normal (Web)"/>
    <w:basedOn w:val="a"/>
    <w:uiPriority w:val="99"/>
    <w:semiHidden/>
    <w:unhideWhenUsed/>
    <w:rsid w:val="003B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C%D0%B5%D1%82%D0%B5%D0%BC%D0%BF%D1%81%D0%B8%D1%85%D0%BE%D0%B7" TargetMode="External"/><Relationship Id="rId18" Type="http://schemas.openxmlformats.org/officeDocument/2006/relationships/hyperlink" Target="http://ru.wikipedia.org/wiki/%D0%9E%D1%82%D1%82%D0%BE,_%D0%A0%D1%83%D0%B4%D0%BE%D0%BB%D1%8C%D1%84" TargetMode="External"/><Relationship Id="rId26" Type="http://schemas.openxmlformats.org/officeDocument/2006/relationships/hyperlink" Target="http://ru.wikipedia.org/wiki/%D0%9C%D0%B5%D0%B4%D0%B8%D1%83%D0%BC" TargetMode="External"/><Relationship Id="rId39" Type="http://schemas.openxmlformats.org/officeDocument/2006/relationships/hyperlink" Target="http://ru.wikipedia.org/w/index.php?title=Kaivalya&amp;action=edit&amp;redlink=1" TargetMode="External"/><Relationship Id="rId21" Type="http://schemas.openxmlformats.org/officeDocument/2006/relationships/hyperlink" Target="http://ru.wikipedia.org/wiki/%D0%94%D1%83%D1%85_(%D0%BC%D0%B8%D1%84%D0%BE%D0%BB%D0%BE%D0%B3%D0%B8%D1%8F)" TargetMode="External"/><Relationship Id="rId34" Type="http://schemas.openxmlformats.org/officeDocument/2006/relationships/hyperlink" Target="http://en.wikipedia.org/wiki/Born_again_Christianity" TargetMode="External"/><Relationship Id="rId42" Type="http://schemas.openxmlformats.org/officeDocument/2006/relationships/hyperlink" Target="http://ru.wikipedia.org/wiki/%D0%9A%D0%B0%D1%80%D0%BC%D0%B0" TargetMode="External"/><Relationship Id="rId47" Type="http://schemas.openxmlformats.org/officeDocument/2006/relationships/hyperlink" Target="http://ru.wikipedia.org/wiki/%D0%94%D0%B7%D1%8D%D0%BD" TargetMode="External"/><Relationship Id="rId50" Type="http://schemas.openxmlformats.org/officeDocument/2006/relationships/hyperlink" Target="http://ru.wikipedia.org/wiki/%D0%9D%D0%B5%D0%BE%D0%BF%D0%BB%D0%B0%D1%82%D0%BE%D0%BD%D0%B8%D0%B7%D0%BC" TargetMode="External"/><Relationship Id="rId55" Type="http://schemas.openxmlformats.org/officeDocument/2006/relationships/hyperlink" Target="http://ru.wikipedia.org/wiki/%D0%98%D0%BD%D0%B4%D1%83%D0%B8%D0%B7%D0%BC" TargetMode="External"/><Relationship Id="rId7" Type="http://schemas.openxmlformats.org/officeDocument/2006/relationships/hyperlink" Target="http://ru.wikipedia.org/wiki/%D0%9C%D0%BD%D0%BE%D0%B3%D0%BE%D0%BE%D0%B1%D1%80%D0%B0%D0%B7%D0%B8%D0%B5_%D1%80%D0%B5%D0%BB%D0%B8%D0%B3%D0%B8%D0%BE%D0%B7%D0%BD%D0%BE%D0%B3%D0%BE_%D0%BE%D0%BF%D1%8B%D1%82%D0%B0" TargetMode="External"/><Relationship Id="rId12" Type="http://schemas.openxmlformats.org/officeDocument/2006/relationships/hyperlink" Target="http://ru.wikipedia.org/wiki/%D0%9F%D1%81%D0%B8%D1%85%D0%BE%D0%B7" TargetMode="External"/><Relationship Id="rId17" Type="http://schemas.openxmlformats.org/officeDocument/2006/relationships/hyperlink" Target="http://ru.wikipedia.org/wiki/%D0%9D%D1%83%D0%BC%D0%B8%D0%BD%D0%BE%D0%B7%D0%BD%D0%BE%D1%81%D1%82%D1%8C" TargetMode="External"/><Relationship Id="rId25" Type="http://schemas.openxmlformats.org/officeDocument/2006/relationships/hyperlink" Target="http://ru.wikipedia.org/wiki/%D0%9E%D0%B4%D0%B5%D1%80%D0%B6%D0%B8%D0%BC%D0%BE%D1%81%D1%82%D1%8C" TargetMode="External"/><Relationship Id="rId33" Type="http://schemas.openxmlformats.org/officeDocument/2006/relationships/hyperlink" Target="http://ru.wikipedia.org/wiki/%D0%A0%D0%B5%D0%BB%D0%B8%D0%B3%D0%B8%D0%BE%D0%B7%D0%BD%D1%8B%D0%B9_%D0%BE%D0%BF%D1%8B%D1%82" TargetMode="External"/><Relationship Id="rId38" Type="http://schemas.openxmlformats.org/officeDocument/2006/relationships/hyperlink" Target="http://ru.wikipedia.org/wiki/%D0%A5%D0%B0%D1%81%D0%B8%D0%B4%D0%B8%D0%B7%D0%BC" TargetMode="External"/><Relationship Id="rId46" Type="http://schemas.openxmlformats.org/officeDocument/2006/relationships/hyperlink" Target="http://ru.wikipedia.org/wiki/%D0%9D%D0%B8%D1%80%D0%B2%D0%B0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0%B1%D1%80%D1%8F%D0%B4" TargetMode="External"/><Relationship Id="rId20" Type="http://schemas.openxmlformats.org/officeDocument/2006/relationships/hyperlink" Target="http://ru.wikipedia.org/wiki/%D0%AD%D0%BA%D1%81%D1%82%D0%B0%D0%B7" TargetMode="External"/><Relationship Id="rId29" Type="http://schemas.openxmlformats.org/officeDocument/2006/relationships/hyperlink" Target="http://ru.wikipedia.org/wiki/%D0%A0%D0%B5%D0%BB%D0%B8%D0%B3%D0%B8%D0%BE%D0%B7%D0%BD%D1%8B%D0%B9_%D0%BE%D0%BF%D1%8B%D1%82" TargetMode="External"/><Relationship Id="rId41" Type="http://schemas.openxmlformats.org/officeDocument/2006/relationships/hyperlink" Target="http://ru.wikipedia.org/wiki/%D0%99%D0%BE%D0%B3%D0%B0" TargetMode="External"/><Relationship Id="rId54" Type="http://schemas.openxmlformats.org/officeDocument/2006/relationships/hyperlink" Target="http://ru.wikipedia.org/wiki/%D0%98%D1%81%D0%BB%D0%B0%D0%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6%D0%B5%D0%BC%D1%81,_%D0%A3%D0%B8%D0%BB%D1%8C%D1%8F%D0%BC" TargetMode="External"/><Relationship Id="rId11" Type="http://schemas.openxmlformats.org/officeDocument/2006/relationships/hyperlink" Target="http://ru.wikipedia.org/wiki/%D0%A0%D0%B5%D0%BB%D0%B8%D0%B3%D0%B8%D0%BE%D0%B7%D0%BD%D1%8B%D0%B9_%D0%BE%D0%BF%D1%8B%D1%82" TargetMode="External"/><Relationship Id="rId24" Type="http://schemas.openxmlformats.org/officeDocument/2006/relationships/hyperlink" Target="http://ru.wikipedia.org/wiki/%D0%A8%D0%B0%D0%BC%D0%B0%D0%BD" TargetMode="External"/><Relationship Id="rId32" Type="http://schemas.openxmlformats.org/officeDocument/2006/relationships/hyperlink" Target="http://ru.wikipedia.org/w/index.php?title=Robert_Charles_Zaehner&amp;action=edit&amp;redlink=1" TargetMode="External"/><Relationship Id="rId37" Type="http://schemas.openxmlformats.org/officeDocument/2006/relationships/hyperlink" Target="http://ru.wikipedia.org/wiki/%D0%91%D0%BE%D0%B4%D1%85%D0%B8" TargetMode="External"/><Relationship Id="rId40" Type="http://schemas.openxmlformats.org/officeDocument/2006/relationships/hyperlink" Target="http://ru.wikipedia.org/wiki/%D0%98%D0%BD%D0%B4%D1%83%D0%B8%D0%B7%D0%BC" TargetMode="External"/><Relationship Id="rId45" Type="http://schemas.openxmlformats.org/officeDocument/2006/relationships/hyperlink" Target="http://ru.wikipedia.org/wiki/%D0%94%D0%B6%D0%B0%D0%B9%D0%BD%D0%B8%D0%B7%D0%BC" TargetMode="External"/><Relationship Id="rId53" Type="http://schemas.openxmlformats.org/officeDocument/2006/relationships/hyperlink" Target="http://ru.wikipedia.org/w/index.php?title=Irfan&amp;action=edit&amp;redlink=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ru.wikipedia.org/wiki/%D0%A0%D0%B5%D0%BB%D0%B8%D0%B3%D0%B8%D0%BE%D0%B7%D0%BD%D1%8B%D0%B9_%D0%BE%D0%BF%D1%8B%D1%82" TargetMode="External"/><Relationship Id="rId15" Type="http://schemas.openxmlformats.org/officeDocument/2006/relationships/hyperlink" Target="http://ru.wikipedia.org/wiki/%D0%A0%D0%B5%D0%BB%D0%B8%D0%B3%D0%B8%D0%BE%D0%B7%D0%BD%D1%8B%D0%B9_%D0%BE%D0%BF%D1%8B%D1%82" TargetMode="External"/><Relationship Id="rId23" Type="http://schemas.openxmlformats.org/officeDocument/2006/relationships/hyperlink" Target="http://ru.wikipedia.org/wiki/%D0%97%D0%B0%D0%B3%D1%80%D0%BE%D0%B1%D0%BD%D1%8B%D0%B9_%D0%BC%D0%B8%D1%80" TargetMode="External"/><Relationship Id="rId28" Type="http://schemas.openxmlformats.org/officeDocument/2006/relationships/hyperlink" Target="http://ru.wikipedia.org/wiki/%D0%98%D0%BC%D0%BC%D0%B0%D0%BD%D0%B5%D0%BD%D1%82%D0%BD%D0%BE%D1%81%D1%82%D1%8C" TargetMode="External"/><Relationship Id="rId36" Type="http://schemas.openxmlformats.org/officeDocument/2006/relationships/hyperlink" Target="http://ru.wikipedia.org/wiki/%D0%9C%D0%BE%D0%BA%D1%88%D0%B0_(%D1%84%D0%B8%D0%BB%D0%BE%D1%81%D0%BE%D1%84%D0%B8%D1%8F)" TargetMode="External"/><Relationship Id="rId49" Type="http://schemas.openxmlformats.org/officeDocument/2006/relationships/hyperlink" Target="http://ru.wikipedia.org/w/index.php?title=Henosis&amp;action=edit&amp;redlink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ru.wikipedia.org/w/index.php?title=%D0%A0%D0%B5%D0%BB%D0%B8%D0%B3%D0%B8%D0%BE%D0%B7%D0%BD%D1%8B%D0%B9_%D0%BE%D0%BF%D1%8B%D1%82&amp;action=edit&amp;section=3" TargetMode="External"/><Relationship Id="rId19" Type="http://schemas.openxmlformats.org/officeDocument/2006/relationships/hyperlink" Target="http://ru.wikipedia.org/wiki/%D0%A0%D0%B5%D0%BB%D0%B8%D0%B3%D0%B8%D0%BE%D0%B7%D0%BD%D1%8B%D0%B9_%D0%BE%D0%BF%D1%8B%D1%82" TargetMode="External"/><Relationship Id="rId31" Type="http://schemas.openxmlformats.org/officeDocument/2006/relationships/hyperlink" Target="http://en.wikipedia.org/wiki/Robert_Charles_Zaehner" TargetMode="External"/><Relationship Id="rId44" Type="http://schemas.openxmlformats.org/officeDocument/2006/relationships/hyperlink" Target="http://ru.wikipedia.org/wiki/%D0%A1%D0%B8%D0%BA%D1%85%D0%B8%D0%B7%D0%BC" TargetMode="External"/><Relationship Id="rId52" Type="http://schemas.openxmlformats.org/officeDocument/2006/relationships/hyperlink" Target="http://ru.wikipedia.org/wiki/%D0%98%D0%BD%D0%B4%D1%83%D0%B8%D0%B7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A0%D0%B5%D0%BB%D0%B8%D0%B3%D0%B8%D0%BE%D0%B7%D0%BD%D1%8B%D0%B9_%D0%BE%D0%BF%D1%8B%D1%82&amp;veaction=edit&amp;section=3" TargetMode="External"/><Relationship Id="rId14" Type="http://schemas.openxmlformats.org/officeDocument/2006/relationships/hyperlink" Target="http://ru.wikipedia.org/wiki/%D0%A0%D0%B5%D0%BB%D0%B8%D0%B3%D0%B8%D0%BE%D0%B7%D0%BD%D1%8B%D0%B9_%D0%BE%D0%BF%D1%8B%D1%82" TargetMode="External"/><Relationship Id="rId22" Type="http://schemas.openxmlformats.org/officeDocument/2006/relationships/hyperlink" Target="http://ru.wikipedia.org/w/index.php?title=%D0%92%D1%8B%D1%85%D0%BE%D0%B4_%D0%B8%D0%B7_%D1%82%D0%B5%D0%BB%D0%B0&amp;action=edit&amp;redlink=1" TargetMode="External"/><Relationship Id="rId27" Type="http://schemas.openxmlformats.org/officeDocument/2006/relationships/hyperlink" Target="http://ru.wikipedia.org/wiki/%D0%91%D0%BE%D0%B6%D0%B5%D1%81%D1%82%D0%B2%D0%BE" TargetMode="External"/><Relationship Id="rId30" Type="http://schemas.openxmlformats.org/officeDocument/2006/relationships/hyperlink" Target="http://ru.wikipedia.org/wiki/%D0%9C%D0%B8%D1%81%D1%82%D0%B8%D1%86%D0%B8%D0%B7%D0%BC" TargetMode="External"/><Relationship Id="rId35" Type="http://schemas.openxmlformats.org/officeDocument/2006/relationships/hyperlink" Target="http://ru.wikipedia.org/w/index.php?title=Born_again_Christianity&amp;action=edit&amp;redlink=1" TargetMode="External"/><Relationship Id="rId43" Type="http://schemas.openxmlformats.org/officeDocument/2006/relationships/hyperlink" Target="http://ru.wikipedia.org/wiki/%D0%9C%D0%BE%D0%BA%D1%88%D0%B0_(%D1%84%D0%B8%D0%BB%D0%BE%D1%81%D0%BE%D1%84%D0%B8%D1%8F)" TargetMode="External"/><Relationship Id="rId48" Type="http://schemas.openxmlformats.org/officeDocument/2006/relationships/hyperlink" Target="http://ru.wikipedia.org/wiki/%D0%94%D0%B0%D0%BE%D1%81%D0%B8%D0%B7%D0%BC" TargetMode="External"/><Relationship Id="rId56" Type="http://schemas.openxmlformats.org/officeDocument/2006/relationships/hyperlink" Target="http://ru.wikipedia.org/w/index.php?title=Dionysian_Mysteries&amp;action=edit&amp;redlink=1" TargetMode="External"/><Relationship Id="rId8" Type="http://schemas.openxmlformats.org/officeDocument/2006/relationships/hyperlink" Target="http://ru.wikipedia.org/wiki/%D0%A0%D0%B5%D0%BB%D0%B8%D0%B3%D0%B8%D0%BE%D0%B7%D0%BD%D1%8B%D0%B9_%D0%BE%D0%BF%D1%8B%D1%82" TargetMode="External"/><Relationship Id="rId51" Type="http://schemas.openxmlformats.org/officeDocument/2006/relationships/hyperlink" Target="http://ru.wikipedia.org/wiki/%D0%A5%D1%80%D0%B8%D1%81%D1%82%D0%B8%D0%B0%D0%BD%D1%81%D1%82%D0%B2%D0%B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12173</Words>
  <Characters>69390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2013-11-27T04:36:00Z</dcterms:created>
  <dcterms:modified xsi:type="dcterms:W3CDTF">2014-11-17T07:09:00Z</dcterms:modified>
</cp:coreProperties>
</file>